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903FB">
      <w:pPr>
        <w:keepNext w:val="0"/>
        <w:keepLines w:val="0"/>
        <w:pageBreakBefore w:val="0"/>
        <w:widowControl w:val="0"/>
        <w:kinsoku/>
        <w:wordWrap/>
        <w:overflowPunct/>
        <w:topLinePunct w:val="0"/>
        <w:autoSpaceDE/>
        <w:autoSpaceDN/>
        <w:bidi w:val="0"/>
        <w:adjustRightInd/>
        <w:snapToGrid/>
        <w:spacing w:after="157" w:afterLines="50" w:line="560" w:lineRule="exact"/>
        <w:textAlignment w:val="auto"/>
        <w:rPr>
          <w:rFonts w:ascii="方正仿宋简体" w:hAnsi="方正仿宋简体" w:eastAsia="方正仿宋简体" w:cs="方正仿宋简体"/>
          <w:sz w:val="32"/>
          <w:szCs w:val="32"/>
        </w:rPr>
      </w:pPr>
      <w:bookmarkStart w:id="0" w:name="_GoBack"/>
      <w:bookmarkEnd w:id="0"/>
      <w:r>
        <w:rPr>
          <w:rFonts w:hint="eastAsia" w:ascii="方正仿宋简体" w:hAnsi="方正仿宋简体" w:eastAsia="方正仿宋简体" w:cs="方正仿宋简体"/>
          <w:sz w:val="32"/>
          <w:szCs w:val="32"/>
        </w:rPr>
        <w:t>附件</w:t>
      </w:r>
    </w:p>
    <w:p w14:paraId="0897055A">
      <w:pPr>
        <w:keepNext w:val="0"/>
        <w:keepLines w:val="0"/>
        <w:pageBreakBefore w:val="0"/>
        <w:widowControl w:val="0"/>
        <w:kinsoku/>
        <w:wordWrap/>
        <w:overflowPunct/>
        <w:topLinePunct w:val="0"/>
        <w:autoSpaceDE/>
        <w:autoSpaceDN/>
        <w:bidi w:val="0"/>
        <w:adjustRightInd/>
        <w:snapToGrid/>
        <w:spacing w:after="157" w:afterLines="50" w:line="560" w:lineRule="exact"/>
        <w:jc w:val="center"/>
        <w:textAlignment w:val="auto"/>
        <w:rPr>
          <w:rFonts w:ascii="方正小标宋简体" w:eastAsia="方正小标宋简体"/>
          <w:sz w:val="44"/>
          <w:szCs w:val="44"/>
        </w:rPr>
      </w:pPr>
      <w:r>
        <w:rPr>
          <w:rFonts w:hint="eastAsia" w:ascii="方正小标宋简体" w:hAnsi="方正小标宋简体" w:eastAsia="方正小标宋简体" w:cs="方正小标宋简体"/>
          <w:spacing w:val="-6"/>
          <w:sz w:val="44"/>
          <w:szCs w:val="44"/>
        </w:rPr>
        <w:t>202</w:t>
      </w:r>
      <w:r>
        <w:rPr>
          <w:rFonts w:hint="eastAsia" w:ascii="方正小标宋简体" w:hAnsi="方正小标宋简体" w:eastAsia="方正小标宋简体" w:cs="方正小标宋简体"/>
          <w:spacing w:val="-6"/>
          <w:sz w:val="44"/>
          <w:szCs w:val="44"/>
          <w:lang w:val="en-US" w:eastAsia="zh-CN"/>
        </w:rPr>
        <w:t>6</w:t>
      </w:r>
      <w:r>
        <w:rPr>
          <w:rFonts w:hint="eastAsia" w:ascii="方正小标宋简体" w:hAnsi="方正小标宋简体" w:eastAsia="方正小标宋简体" w:cs="方正小标宋简体"/>
          <w:spacing w:val="-6"/>
          <w:sz w:val="44"/>
          <w:szCs w:val="44"/>
        </w:rPr>
        <w:t>年度北海艺术设计学院校级教学改革工程项目资格审核结果</w:t>
      </w:r>
      <w:r>
        <w:rPr>
          <w:rFonts w:hint="eastAsia" w:ascii="方正小标宋简体" w:eastAsia="方正小标宋简体"/>
          <w:sz w:val="44"/>
          <w:szCs w:val="44"/>
        </w:rPr>
        <w:t>名单</w:t>
      </w:r>
    </w:p>
    <w:tbl>
      <w:tblPr>
        <w:tblStyle w:val="7"/>
        <w:tblW w:w="13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5"/>
        <w:gridCol w:w="7821"/>
        <w:gridCol w:w="2170"/>
        <w:gridCol w:w="2719"/>
      </w:tblGrid>
      <w:tr w14:paraId="4119D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blHeader/>
          <w:jc w:val="center"/>
        </w:trPr>
        <w:tc>
          <w:tcPr>
            <w:tcW w:w="885" w:type="dxa"/>
            <w:vAlign w:val="center"/>
          </w:tcPr>
          <w:p w14:paraId="411ECA24">
            <w:pPr>
              <w:spacing w:line="360" w:lineRule="exact"/>
              <w:jc w:val="center"/>
              <w:rPr>
                <w:rFonts w:ascii="宋体" w:hAnsi="宋体" w:eastAsia="宋体"/>
                <w:b/>
                <w:sz w:val="24"/>
              </w:rPr>
            </w:pPr>
            <w:r>
              <w:rPr>
                <w:rFonts w:hint="eastAsia" w:ascii="宋体" w:hAnsi="宋体" w:eastAsia="宋体"/>
                <w:b/>
                <w:sz w:val="24"/>
              </w:rPr>
              <w:t>序号</w:t>
            </w:r>
          </w:p>
        </w:tc>
        <w:tc>
          <w:tcPr>
            <w:tcW w:w="7821" w:type="dxa"/>
            <w:vAlign w:val="center"/>
          </w:tcPr>
          <w:p w14:paraId="0532CC75">
            <w:pPr>
              <w:spacing w:line="360" w:lineRule="exact"/>
              <w:jc w:val="center"/>
              <w:rPr>
                <w:rFonts w:ascii="宋体" w:hAnsi="宋体" w:eastAsia="宋体"/>
                <w:b/>
                <w:sz w:val="24"/>
              </w:rPr>
            </w:pPr>
            <w:r>
              <w:rPr>
                <w:rFonts w:ascii="宋体" w:hAnsi="宋体" w:eastAsia="宋体"/>
                <w:b/>
                <w:sz w:val="24"/>
              </w:rPr>
              <w:t>项目</w:t>
            </w:r>
            <w:r>
              <w:rPr>
                <w:rFonts w:hint="eastAsia" w:ascii="宋体" w:hAnsi="宋体" w:eastAsia="宋体"/>
                <w:b/>
                <w:sz w:val="24"/>
              </w:rPr>
              <w:t>名称</w:t>
            </w:r>
          </w:p>
        </w:tc>
        <w:tc>
          <w:tcPr>
            <w:tcW w:w="2170" w:type="dxa"/>
            <w:vAlign w:val="center"/>
          </w:tcPr>
          <w:p w14:paraId="119B7F9A">
            <w:pPr>
              <w:spacing w:line="360" w:lineRule="exact"/>
              <w:jc w:val="center"/>
              <w:rPr>
                <w:rFonts w:hint="default" w:ascii="宋体" w:hAnsi="宋体" w:eastAsia="宋体"/>
                <w:b/>
                <w:sz w:val="24"/>
                <w:lang w:val="en-US" w:eastAsia="zh-CN"/>
              </w:rPr>
            </w:pPr>
            <w:r>
              <w:rPr>
                <w:rFonts w:hint="eastAsia" w:ascii="宋体" w:hAnsi="宋体" w:eastAsia="宋体"/>
                <w:b/>
                <w:sz w:val="24"/>
                <w:lang w:val="en-US" w:eastAsia="zh-CN"/>
              </w:rPr>
              <w:t>项目负责人</w:t>
            </w:r>
          </w:p>
        </w:tc>
        <w:tc>
          <w:tcPr>
            <w:tcW w:w="2719" w:type="dxa"/>
            <w:vAlign w:val="center"/>
          </w:tcPr>
          <w:p w14:paraId="25B9F675">
            <w:pPr>
              <w:spacing w:line="360" w:lineRule="exact"/>
              <w:jc w:val="center"/>
              <w:rPr>
                <w:rFonts w:ascii="宋体" w:hAnsi="宋体" w:eastAsia="宋体"/>
                <w:b/>
                <w:sz w:val="24"/>
              </w:rPr>
            </w:pPr>
            <w:r>
              <w:rPr>
                <w:rFonts w:ascii="宋体" w:hAnsi="宋体" w:eastAsia="宋体"/>
                <w:b/>
                <w:sz w:val="24"/>
              </w:rPr>
              <w:t>申</w:t>
            </w:r>
            <w:r>
              <w:rPr>
                <w:rFonts w:hint="eastAsia" w:ascii="宋体" w:hAnsi="宋体" w:eastAsia="宋体"/>
                <w:b/>
                <w:sz w:val="24"/>
                <w:lang w:val="en-US" w:eastAsia="zh-CN"/>
              </w:rPr>
              <w:t>报</w:t>
            </w:r>
            <w:r>
              <w:rPr>
                <w:rFonts w:hint="eastAsia" w:ascii="宋体" w:hAnsi="宋体" w:eastAsia="宋体"/>
                <w:b/>
                <w:sz w:val="24"/>
              </w:rPr>
              <w:t>单位</w:t>
            </w:r>
          </w:p>
        </w:tc>
      </w:tr>
      <w:tr w14:paraId="18511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vAlign w:val="center"/>
          </w:tcPr>
          <w:p w14:paraId="59707BBA">
            <w:pPr>
              <w:spacing w:line="400" w:lineRule="exact"/>
              <w:jc w:val="center"/>
              <w:rPr>
                <w:rFonts w:hint="eastAsia" w:ascii="宋体" w:hAnsi="宋体" w:eastAsia="宋体"/>
                <w:bCs/>
                <w:sz w:val="24"/>
                <w:lang w:eastAsia="zh-CN"/>
              </w:rPr>
            </w:pPr>
            <w:r>
              <w:rPr>
                <w:rFonts w:hint="eastAsia" w:ascii="宋体" w:hAnsi="宋体" w:eastAsia="宋体"/>
                <w:bCs/>
                <w:sz w:val="24"/>
                <w:lang w:val="en-US" w:eastAsia="zh-CN"/>
              </w:rPr>
              <w:t>1</w:t>
            </w:r>
          </w:p>
        </w:tc>
        <w:tc>
          <w:tcPr>
            <w:tcW w:w="7821" w:type="dxa"/>
            <w:shd w:val="clear" w:color="auto" w:fill="auto"/>
            <w:vAlign w:val="center"/>
          </w:tcPr>
          <w:p w14:paraId="43486FE8">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人机协同视域下《平面设计》课程教学改革与实践</w:t>
            </w:r>
          </w:p>
        </w:tc>
        <w:tc>
          <w:tcPr>
            <w:tcW w:w="2170" w:type="dxa"/>
            <w:shd w:val="clear" w:color="auto" w:fill="auto"/>
            <w:vAlign w:val="center"/>
          </w:tcPr>
          <w:p w14:paraId="05AE7438">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王睿</w:t>
            </w:r>
          </w:p>
        </w:tc>
        <w:tc>
          <w:tcPr>
            <w:tcW w:w="2719" w:type="dxa"/>
            <w:vAlign w:val="center"/>
          </w:tcPr>
          <w:p w14:paraId="36D873CE">
            <w:pPr>
              <w:keepNext w:val="0"/>
              <w:keepLines w:val="0"/>
              <w:widowControl/>
              <w:suppressLineNumbers w:val="0"/>
              <w:jc w:val="center"/>
              <w:textAlignment w:val="center"/>
              <w:rPr>
                <w:rFonts w:ascii="宋体" w:hAnsi="宋体" w:eastAsia="宋体" w:cs="Times New Roman"/>
                <w:bCs/>
                <w:sz w:val="24"/>
                <w:szCs w:val="24"/>
              </w:rPr>
            </w:pPr>
            <w:r>
              <w:rPr>
                <w:rFonts w:hint="eastAsia" w:ascii="宋体" w:hAnsi="宋体" w:eastAsia="宋体" w:cs="宋体"/>
                <w:i w:val="0"/>
                <w:iCs w:val="0"/>
                <w:color w:val="000000"/>
                <w:kern w:val="0"/>
                <w:sz w:val="24"/>
                <w:szCs w:val="24"/>
                <w:u w:val="none"/>
                <w:lang w:val="en-US" w:eastAsia="zh-CN" w:bidi="ar"/>
              </w:rPr>
              <w:t>传媒艺术学院</w:t>
            </w:r>
          </w:p>
        </w:tc>
      </w:tr>
      <w:tr w14:paraId="4AA3A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7E306F82">
            <w:pPr>
              <w:spacing w:line="400" w:lineRule="exact"/>
              <w:jc w:val="center"/>
              <w:rPr>
                <w:rFonts w:hint="eastAsia" w:ascii="宋体" w:hAnsi="宋体" w:eastAsia="宋体" w:cstheme="minorBidi"/>
                <w:bCs/>
                <w:kern w:val="2"/>
                <w:sz w:val="24"/>
                <w:szCs w:val="24"/>
                <w:lang w:val="en-US" w:eastAsia="zh-CN" w:bidi="ar-SA"/>
              </w:rPr>
            </w:pPr>
            <w:r>
              <w:rPr>
                <w:rFonts w:hint="eastAsia" w:ascii="宋体" w:hAnsi="宋体" w:eastAsia="宋体"/>
                <w:bCs/>
                <w:sz w:val="24"/>
                <w:szCs w:val="24"/>
                <w:lang w:val="en-US" w:eastAsia="zh-CN"/>
              </w:rPr>
              <w:t>2</w:t>
            </w:r>
          </w:p>
        </w:tc>
        <w:tc>
          <w:tcPr>
            <w:tcW w:w="7821" w:type="dxa"/>
            <w:shd w:val="clear" w:color="auto" w:fill="auto"/>
            <w:vAlign w:val="center"/>
          </w:tcPr>
          <w:p w14:paraId="4830AF5A">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三化协同：三维设计课程育人模式的数智创新实践</w:t>
            </w:r>
          </w:p>
        </w:tc>
        <w:tc>
          <w:tcPr>
            <w:tcW w:w="2170" w:type="dxa"/>
            <w:shd w:val="clear" w:color="auto" w:fill="auto"/>
            <w:vAlign w:val="center"/>
          </w:tcPr>
          <w:p w14:paraId="4ADB7409">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颜越</w:t>
            </w:r>
          </w:p>
        </w:tc>
        <w:tc>
          <w:tcPr>
            <w:tcW w:w="2719" w:type="dxa"/>
            <w:vAlign w:val="center"/>
          </w:tcPr>
          <w:p w14:paraId="4D91CF41">
            <w:pPr>
              <w:keepNext w:val="0"/>
              <w:keepLines w:val="0"/>
              <w:widowControl/>
              <w:suppressLineNumbers w:val="0"/>
              <w:jc w:val="center"/>
              <w:textAlignment w:val="center"/>
              <w:rPr>
                <w:rFonts w:ascii="宋体" w:hAnsi="宋体" w:eastAsia="宋体" w:cs="Times New Roman"/>
                <w:bCs/>
                <w:sz w:val="24"/>
                <w:szCs w:val="24"/>
              </w:rPr>
            </w:pPr>
            <w:r>
              <w:rPr>
                <w:rFonts w:hint="eastAsia" w:ascii="宋体" w:hAnsi="宋体" w:eastAsia="宋体" w:cs="宋体"/>
                <w:i w:val="0"/>
                <w:iCs w:val="0"/>
                <w:color w:val="000000"/>
                <w:kern w:val="0"/>
                <w:sz w:val="24"/>
                <w:szCs w:val="24"/>
                <w:u w:val="none"/>
                <w:lang w:val="en-US" w:eastAsia="zh-CN" w:bidi="ar"/>
              </w:rPr>
              <w:t>传媒艺术学院</w:t>
            </w:r>
          </w:p>
        </w:tc>
      </w:tr>
      <w:tr w14:paraId="3B280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400D7D55">
            <w:pPr>
              <w:spacing w:line="400" w:lineRule="exact"/>
              <w:jc w:val="center"/>
              <w:rPr>
                <w:rFonts w:hint="default" w:ascii="宋体" w:hAnsi="宋体" w:eastAsia="宋体" w:cstheme="minorBidi"/>
                <w:bCs/>
                <w:kern w:val="2"/>
                <w:sz w:val="24"/>
                <w:szCs w:val="24"/>
                <w:lang w:val="en-US" w:eastAsia="zh-CN" w:bidi="ar-SA"/>
              </w:rPr>
            </w:pPr>
            <w:r>
              <w:rPr>
                <w:rFonts w:hint="eastAsia" w:ascii="宋体" w:hAnsi="宋体" w:eastAsia="宋体" w:cstheme="minorBidi"/>
                <w:bCs/>
                <w:kern w:val="2"/>
                <w:sz w:val="24"/>
                <w:szCs w:val="24"/>
                <w:lang w:val="en-US" w:eastAsia="zh-CN" w:bidi="ar-SA"/>
              </w:rPr>
              <w:t>3</w:t>
            </w:r>
          </w:p>
        </w:tc>
        <w:tc>
          <w:tcPr>
            <w:tcW w:w="7821" w:type="dxa"/>
            <w:shd w:val="clear" w:color="auto" w:fill="auto"/>
            <w:vAlign w:val="center"/>
          </w:tcPr>
          <w:p w14:paraId="0E48B0A8">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人工智能时代交互装置艺术课程动态更新与评价改革研究</w:t>
            </w:r>
          </w:p>
        </w:tc>
        <w:tc>
          <w:tcPr>
            <w:tcW w:w="2170" w:type="dxa"/>
            <w:shd w:val="clear" w:color="auto" w:fill="auto"/>
            <w:vAlign w:val="center"/>
          </w:tcPr>
          <w:p w14:paraId="4B09201F">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李佳阳</w:t>
            </w:r>
          </w:p>
        </w:tc>
        <w:tc>
          <w:tcPr>
            <w:tcW w:w="2719" w:type="dxa"/>
            <w:vAlign w:val="center"/>
          </w:tcPr>
          <w:p w14:paraId="7BCED3ED">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传媒艺术学院</w:t>
            </w:r>
          </w:p>
        </w:tc>
      </w:tr>
      <w:tr w14:paraId="4172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17965D8D">
            <w:pPr>
              <w:spacing w:line="400" w:lineRule="exact"/>
              <w:jc w:val="center"/>
              <w:rPr>
                <w:rFonts w:hint="default" w:ascii="宋体" w:hAnsi="宋体" w:eastAsia="宋体" w:cstheme="minorBidi"/>
                <w:bCs/>
                <w:kern w:val="2"/>
                <w:sz w:val="24"/>
                <w:szCs w:val="24"/>
                <w:lang w:val="en-US" w:eastAsia="zh-CN" w:bidi="ar-SA"/>
              </w:rPr>
            </w:pPr>
            <w:r>
              <w:rPr>
                <w:rFonts w:hint="eastAsia" w:ascii="宋体" w:hAnsi="宋体" w:eastAsia="宋体" w:cstheme="minorBidi"/>
                <w:bCs/>
                <w:kern w:val="2"/>
                <w:sz w:val="24"/>
                <w:szCs w:val="24"/>
                <w:lang w:val="en-US" w:eastAsia="zh-CN" w:bidi="ar-SA"/>
              </w:rPr>
              <w:t>4</w:t>
            </w:r>
          </w:p>
        </w:tc>
        <w:tc>
          <w:tcPr>
            <w:tcW w:w="7821" w:type="dxa"/>
            <w:shd w:val="clear" w:color="auto" w:fill="auto"/>
            <w:vAlign w:val="center"/>
          </w:tcPr>
          <w:p w14:paraId="1D29179D">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数智赋能、实战导向：《数字摄像技术》“五阶递进”模式的教学改革与实践</w:t>
            </w:r>
          </w:p>
        </w:tc>
        <w:tc>
          <w:tcPr>
            <w:tcW w:w="2170" w:type="dxa"/>
            <w:shd w:val="clear" w:color="auto" w:fill="auto"/>
            <w:vAlign w:val="center"/>
          </w:tcPr>
          <w:p w14:paraId="16AEE23D">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韩笑</w:t>
            </w:r>
          </w:p>
        </w:tc>
        <w:tc>
          <w:tcPr>
            <w:tcW w:w="2719" w:type="dxa"/>
            <w:vAlign w:val="center"/>
          </w:tcPr>
          <w:p w14:paraId="23B3EB42">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传媒艺术学院</w:t>
            </w:r>
          </w:p>
        </w:tc>
      </w:tr>
      <w:tr w14:paraId="7C37F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3399E18C">
            <w:pPr>
              <w:spacing w:line="400" w:lineRule="exact"/>
              <w:jc w:val="center"/>
              <w:rPr>
                <w:rFonts w:ascii="宋体" w:hAnsi="宋体" w:eastAsia="宋体" w:cstheme="minorBidi"/>
                <w:bCs/>
                <w:kern w:val="2"/>
                <w:sz w:val="24"/>
                <w:szCs w:val="24"/>
                <w:lang w:val="en-US" w:eastAsia="zh-CN" w:bidi="ar-SA"/>
              </w:rPr>
            </w:pPr>
            <w:r>
              <w:rPr>
                <w:rFonts w:hint="eastAsia" w:ascii="宋体" w:hAnsi="宋体" w:eastAsia="宋体"/>
                <w:bCs/>
                <w:sz w:val="24"/>
                <w:szCs w:val="24"/>
              </w:rPr>
              <w:t>5</w:t>
            </w:r>
          </w:p>
        </w:tc>
        <w:tc>
          <w:tcPr>
            <w:tcW w:w="7821" w:type="dxa"/>
            <w:shd w:val="clear" w:color="auto" w:fill="auto"/>
            <w:vAlign w:val="center"/>
          </w:tcPr>
          <w:p w14:paraId="70301FF0">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“四维拓展”举措在《设计心理学》课程中的应用</w:t>
            </w:r>
          </w:p>
        </w:tc>
        <w:tc>
          <w:tcPr>
            <w:tcW w:w="2170" w:type="dxa"/>
            <w:shd w:val="clear" w:color="auto" w:fill="auto"/>
            <w:vAlign w:val="center"/>
          </w:tcPr>
          <w:p w14:paraId="612AD994">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庄嘉伊</w:t>
            </w:r>
          </w:p>
        </w:tc>
        <w:tc>
          <w:tcPr>
            <w:tcW w:w="2719" w:type="dxa"/>
            <w:vAlign w:val="center"/>
          </w:tcPr>
          <w:p w14:paraId="1E475C9A">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传媒艺术学院</w:t>
            </w:r>
          </w:p>
        </w:tc>
      </w:tr>
      <w:tr w14:paraId="426B1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44371AE1">
            <w:pPr>
              <w:spacing w:line="400" w:lineRule="exact"/>
              <w:jc w:val="center"/>
              <w:rPr>
                <w:rFonts w:ascii="宋体" w:hAnsi="宋体" w:eastAsia="宋体" w:cstheme="minorBidi"/>
                <w:bCs/>
                <w:kern w:val="2"/>
                <w:sz w:val="24"/>
                <w:szCs w:val="24"/>
                <w:lang w:val="en-US" w:eastAsia="zh-CN" w:bidi="ar-SA"/>
              </w:rPr>
            </w:pPr>
            <w:r>
              <w:rPr>
                <w:rFonts w:hint="eastAsia" w:ascii="宋体" w:hAnsi="宋体" w:eastAsia="宋体"/>
                <w:bCs/>
                <w:sz w:val="24"/>
                <w:szCs w:val="24"/>
              </w:rPr>
              <w:t>6</w:t>
            </w:r>
          </w:p>
        </w:tc>
        <w:tc>
          <w:tcPr>
            <w:tcW w:w="7821" w:type="dxa"/>
            <w:shd w:val="clear" w:color="auto" w:fill="auto"/>
            <w:vAlign w:val="center"/>
          </w:tcPr>
          <w:p w14:paraId="53CCB1B7">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AIGC背景下《品牌策划与数字推广》课程教学改革研究与实践</w:t>
            </w:r>
          </w:p>
        </w:tc>
        <w:tc>
          <w:tcPr>
            <w:tcW w:w="2170" w:type="dxa"/>
            <w:shd w:val="clear" w:color="auto" w:fill="auto"/>
            <w:vAlign w:val="center"/>
          </w:tcPr>
          <w:p w14:paraId="1CD70D50">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杨晨晨</w:t>
            </w:r>
          </w:p>
        </w:tc>
        <w:tc>
          <w:tcPr>
            <w:tcW w:w="2719" w:type="dxa"/>
            <w:vAlign w:val="center"/>
          </w:tcPr>
          <w:p w14:paraId="393700D9">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传媒艺术学院</w:t>
            </w:r>
          </w:p>
        </w:tc>
      </w:tr>
      <w:tr w14:paraId="292BB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724FB361">
            <w:pPr>
              <w:spacing w:line="400" w:lineRule="exact"/>
              <w:jc w:val="center"/>
              <w:rPr>
                <w:rFonts w:ascii="宋体" w:hAnsi="宋体" w:eastAsia="宋体" w:cstheme="minorBidi"/>
                <w:bCs/>
                <w:kern w:val="2"/>
                <w:sz w:val="24"/>
                <w:szCs w:val="24"/>
                <w:lang w:val="en-US" w:eastAsia="zh-CN" w:bidi="ar-SA"/>
              </w:rPr>
            </w:pPr>
            <w:r>
              <w:rPr>
                <w:rFonts w:hint="eastAsia" w:ascii="宋体" w:hAnsi="宋体" w:eastAsia="宋体"/>
                <w:bCs/>
                <w:sz w:val="24"/>
                <w:szCs w:val="24"/>
              </w:rPr>
              <w:t>7</w:t>
            </w:r>
          </w:p>
        </w:tc>
        <w:tc>
          <w:tcPr>
            <w:tcW w:w="7821" w:type="dxa"/>
            <w:shd w:val="clear" w:color="auto" w:fill="auto"/>
            <w:vAlign w:val="center"/>
          </w:tcPr>
          <w:p w14:paraId="6C9ABF55">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从技术模仿到创意主导：AIGC 重构影视作品创作教学模式的研究</w:t>
            </w:r>
          </w:p>
        </w:tc>
        <w:tc>
          <w:tcPr>
            <w:tcW w:w="2170" w:type="dxa"/>
            <w:shd w:val="clear" w:color="auto" w:fill="auto"/>
            <w:vAlign w:val="center"/>
          </w:tcPr>
          <w:p w14:paraId="503E4E7B">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姜石龙</w:t>
            </w:r>
          </w:p>
        </w:tc>
        <w:tc>
          <w:tcPr>
            <w:tcW w:w="2719" w:type="dxa"/>
            <w:vAlign w:val="center"/>
          </w:tcPr>
          <w:p w14:paraId="4999CB01">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传媒艺术学院</w:t>
            </w:r>
          </w:p>
        </w:tc>
      </w:tr>
      <w:tr w14:paraId="6402A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5312AF98">
            <w:pPr>
              <w:spacing w:line="400" w:lineRule="exact"/>
              <w:jc w:val="center"/>
              <w:rPr>
                <w:rFonts w:ascii="宋体" w:hAnsi="宋体" w:eastAsia="宋体" w:cstheme="minorBidi"/>
                <w:bCs/>
                <w:kern w:val="2"/>
                <w:sz w:val="24"/>
                <w:szCs w:val="24"/>
                <w:lang w:val="en-US" w:eastAsia="zh-CN" w:bidi="ar-SA"/>
              </w:rPr>
            </w:pPr>
            <w:r>
              <w:rPr>
                <w:rFonts w:hint="eastAsia" w:ascii="宋体" w:hAnsi="宋体" w:eastAsia="宋体"/>
                <w:bCs/>
                <w:sz w:val="24"/>
                <w:szCs w:val="24"/>
              </w:rPr>
              <w:t>8</w:t>
            </w:r>
          </w:p>
        </w:tc>
        <w:tc>
          <w:tcPr>
            <w:tcW w:w="7821" w:type="dxa"/>
            <w:shd w:val="clear" w:color="auto" w:fill="auto"/>
            <w:vAlign w:val="center"/>
          </w:tcPr>
          <w:p w14:paraId="3F40762F">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桂东盟非遗视觉构建与游戏美术跨课程协同育人探索</w:t>
            </w:r>
          </w:p>
        </w:tc>
        <w:tc>
          <w:tcPr>
            <w:tcW w:w="2170" w:type="dxa"/>
            <w:shd w:val="clear" w:color="auto" w:fill="auto"/>
            <w:vAlign w:val="center"/>
          </w:tcPr>
          <w:p w14:paraId="1B800AB7">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熊明惠</w:t>
            </w:r>
          </w:p>
        </w:tc>
        <w:tc>
          <w:tcPr>
            <w:tcW w:w="2719" w:type="dxa"/>
            <w:vAlign w:val="center"/>
          </w:tcPr>
          <w:p w14:paraId="3DA9A57D">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影视动画学院</w:t>
            </w:r>
          </w:p>
        </w:tc>
      </w:tr>
      <w:tr w14:paraId="074D3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5FC5F2C9">
            <w:pPr>
              <w:spacing w:line="400" w:lineRule="exact"/>
              <w:jc w:val="center"/>
              <w:rPr>
                <w:rFonts w:ascii="宋体" w:hAnsi="宋体" w:eastAsia="宋体" w:cstheme="minorBidi"/>
                <w:bCs/>
                <w:kern w:val="2"/>
                <w:sz w:val="24"/>
                <w:szCs w:val="24"/>
                <w:lang w:val="en-US" w:eastAsia="zh-CN" w:bidi="ar-SA"/>
              </w:rPr>
            </w:pPr>
            <w:r>
              <w:rPr>
                <w:rFonts w:hint="eastAsia" w:ascii="宋体" w:hAnsi="宋体" w:eastAsia="宋体"/>
                <w:bCs/>
                <w:sz w:val="24"/>
                <w:szCs w:val="24"/>
              </w:rPr>
              <w:t>9</w:t>
            </w:r>
          </w:p>
        </w:tc>
        <w:tc>
          <w:tcPr>
            <w:tcW w:w="7821" w:type="dxa"/>
            <w:shd w:val="clear" w:color="auto" w:fill="auto"/>
            <w:vAlign w:val="center"/>
          </w:tcPr>
          <w:p w14:paraId="1CED7718">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数字化转型背景下三维创作课程群“三融三阶”教学范式构建与实践</w:t>
            </w:r>
          </w:p>
        </w:tc>
        <w:tc>
          <w:tcPr>
            <w:tcW w:w="2170" w:type="dxa"/>
            <w:shd w:val="clear" w:color="auto" w:fill="auto"/>
            <w:vAlign w:val="center"/>
          </w:tcPr>
          <w:p w14:paraId="5B0BBAE4">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严通</w:t>
            </w:r>
          </w:p>
        </w:tc>
        <w:tc>
          <w:tcPr>
            <w:tcW w:w="2719" w:type="dxa"/>
            <w:vAlign w:val="center"/>
          </w:tcPr>
          <w:p w14:paraId="749B5D7C">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影视动画学院</w:t>
            </w:r>
          </w:p>
        </w:tc>
      </w:tr>
      <w:tr w14:paraId="6A906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1005A9E8">
            <w:pPr>
              <w:spacing w:line="400" w:lineRule="exact"/>
              <w:jc w:val="center"/>
              <w:rPr>
                <w:rFonts w:ascii="宋体" w:hAnsi="宋体" w:eastAsia="宋体" w:cstheme="minorBidi"/>
                <w:bCs/>
                <w:kern w:val="2"/>
                <w:sz w:val="24"/>
                <w:szCs w:val="24"/>
                <w:lang w:val="en-US" w:eastAsia="zh-CN" w:bidi="ar-SA"/>
              </w:rPr>
            </w:pPr>
            <w:r>
              <w:rPr>
                <w:rFonts w:hint="eastAsia" w:ascii="宋体" w:hAnsi="宋体" w:eastAsia="宋体"/>
                <w:bCs/>
                <w:sz w:val="24"/>
                <w:szCs w:val="24"/>
              </w:rPr>
              <w:t>10</w:t>
            </w:r>
          </w:p>
        </w:tc>
        <w:tc>
          <w:tcPr>
            <w:tcW w:w="7821" w:type="dxa"/>
            <w:shd w:val="clear" w:color="auto" w:fill="auto"/>
            <w:vAlign w:val="center"/>
          </w:tcPr>
          <w:p w14:paraId="78CF7539">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AI赋能《视听语言》课程中的影视构图与制作应用</w:t>
            </w:r>
          </w:p>
        </w:tc>
        <w:tc>
          <w:tcPr>
            <w:tcW w:w="2170" w:type="dxa"/>
            <w:shd w:val="clear" w:color="auto" w:fill="auto"/>
            <w:vAlign w:val="center"/>
          </w:tcPr>
          <w:p w14:paraId="5E58AB89">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王荆宇萱</w:t>
            </w:r>
          </w:p>
        </w:tc>
        <w:tc>
          <w:tcPr>
            <w:tcW w:w="2719" w:type="dxa"/>
            <w:vAlign w:val="center"/>
          </w:tcPr>
          <w:p w14:paraId="36A29A82">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影视动画学院</w:t>
            </w:r>
          </w:p>
        </w:tc>
      </w:tr>
      <w:tr w14:paraId="6357B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39FABA63">
            <w:pPr>
              <w:spacing w:line="400" w:lineRule="exact"/>
              <w:jc w:val="center"/>
              <w:rPr>
                <w:rFonts w:ascii="宋体" w:hAnsi="宋体" w:eastAsia="宋体" w:cstheme="minorBidi"/>
                <w:bCs/>
                <w:kern w:val="2"/>
                <w:sz w:val="24"/>
                <w:szCs w:val="24"/>
                <w:lang w:val="en-US" w:eastAsia="zh-CN" w:bidi="ar-SA"/>
              </w:rPr>
            </w:pPr>
            <w:r>
              <w:rPr>
                <w:rFonts w:hint="eastAsia" w:ascii="宋体" w:hAnsi="宋体" w:eastAsia="宋体"/>
                <w:bCs/>
                <w:sz w:val="24"/>
                <w:szCs w:val="24"/>
              </w:rPr>
              <w:t>11</w:t>
            </w:r>
          </w:p>
        </w:tc>
        <w:tc>
          <w:tcPr>
            <w:tcW w:w="7821" w:type="dxa"/>
            <w:shd w:val="clear" w:color="auto" w:fill="auto"/>
            <w:vAlign w:val="center"/>
          </w:tcPr>
          <w:p w14:paraId="1CB95FFA">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传统与AI双轨融合的《动画项目创作》课程教学改革与实践</w:t>
            </w:r>
          </w:p>
        </w:tc>
        <w:tc>
          <w:tcPr>
            <w:tcW w:w="2170" w:type="dxa"/>
            <w:shd w:val="clear" w:color="auto" w:fill="auto"/>
            <w:vAlign w:val="center"/>
          </w:tcPr>
          <w:p w14:paraId="09B1D18B">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陶倩</w:t>
            </w:r>
          </w:p>
        </w:tc>
        <w:tc>
          <w:tcPr>
            <w:tcW w:w="2719" w:type="dxa"/>
            <w:vAlign w:val="center"/>
          </w:tcPr>
          <w:p w14:paraId="512998C8">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影视动画学院</w:t>
            </w:r>
          </w:p>
        </w:tc>
      </w:tr>
      <w:tr w14:paraId="2463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62E7A4FB">
            <w:pPr>
              <w:spacing w:line="400" w:lineRule="exact"/>
              <w:jc w:val="center"/>
              <w:rPr>
                <w:rFonts w:ascii="宋体" w:hAnsi="宋体" w:eastAsia="宋体" w:cstheme="minorBidi"/>
                <w:bCs/>
                <w:kern w:val="2"/>
                <w:sz w:val="24"/>
                <w:szCs w:val="24"/>
                <w:lang w:val="en-US" w:eastAsia="zh-CN" w:bidi="ar-SA"/>
              </w:rPr>
            </w:pPr>
            <w:r>
              <w:rPr>
                <w:rFonts w:hint="eastAsia" w:ascii="宋体" w:hAnsi="宋体" w:eastAsia="宋体"/>
                <w:bCs/>
                <w:sz w:val="24"/>
                <w:szCs w:val="24"/>
              </w:rPr>
              <w:t>12</w:t>
            </w:r>
          </w:p>
        </w:tc>
        <w:tc>
          <w:tcPr>
            <w:tcW w:w="7821" w:type="dxa"/>
            <w:shd w:val="clear" w:color="auto" w:fill="auto"/>
            <w:vAlign w:val="center"/>
          </w:tcPr>
          <w:p w14:paraId="283D664B">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AI时代下数字绘画基础课程的探索与实践</w:t>
            </w:r>
          </w:p>
        </w:tc>
        <w:tc>
          <w:tcPr>
            <w:tcW w:w="2170" w:type="dxa"/>
            <w:shd w:val="clear" w:color="auto" w:fill="auto"/>
            <w:vAlign w:val="center"/>
          </w:tcPr>
          <w:p w14:paraId="7A7A2CDD">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崔兢瑞</w:t>
            </w:r>
          </w:p>
        </w:tc>
        <w:tc>
          <w:tcPr>
            <w:tcW w:w="2719" w:type="dxa"/>
            <w:vAlign w:val="center"/>
          </w:tcPr>
          <w:p w14:paraId="7D02874E">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影视动画学院</w:t>
            </w:r>
          </w:p>
        </w:tc>
      </w:tr>
      <w:tr w14:paraId="7C69B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0BAD9E58">
            <w:pPr>
              <w:spacing w:line="400" w:lineRule="exact"/>
              <w:jc w:val="center"/>
              <w:rPr>
                <w:rFonts w:ascii="宋体" w:hAnsi="宋体" w:eastAsia="宋体" w:cstheme="minorBidi"/>
                <w:bCs/>
                <w:kern w:val="2"/>
                <w:sz w:val="24"/>
                <w:szCs w:val="24"/>
                <w:lang w:val="en-US" w:eastAsia="zh-CN" w:bidi="ar-SA"/>
              </w:rPr>
            </w:pPr>
            <w:r>
              <w:rPr>
                <w:rFonts w:hint="eastAsia" w:ascii="宋体" w:hAnsi="宋体" w:eastAsia="宋体"/>
                <w:bCs/>
                <w:sz w:val="24"/>
                <w:szCs w:val="24"/>
              </w:rPr>
              <w:t>13</w:t>
            </w:r>
          </w:p>
        </w:tc>
        <w:tc>
          <w:tcPr>
            <w:tcW w:w="7821" w:type="dxa"/>
            <w:shd w:val="clear" w:color="auto" w:fill="auto"/>
            <w:vAlign w:val="center"/>
          </w:tcPr>
          <w:p w14:paraId="27DD2254">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AIGC视域下《动画项目创作》“评-拆-控”教学模式改革与实践</w:t>
            </w:r>
          </w:p>
        </w:tc>
        <w:tc>
          <w:tcPr>
            <w:tcW w:w="2170" w:type="dxa"/>
            <w:shd w:val="clear" w:color="auto" w:fill="auto"/>
            <w:vAlign w:val="center"/>
          </w:tcPr>
          <w:p w14:paraId="11384A4D">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邢舒格</w:t>
            </w:r>
          </w:p>
        </w:tc>
        <w:tc>
          <w:tcPr>
            <w:tcW w:w="2719" w:type="dxa"/>
            <w:vAlign w:val="center"/>
          </w:tcPr>
          <w:p w14:paraId="1DF5CDB8">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影视动画学院</w:t>
            </w:r>
          </w:p>
        </w:tc>
      </w:tr>
      <w:tr w14:paraId="24E9A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0F6CC543">
            <w:pPr>
              <w:spacing w:line="400" w:lineRule="exact"/>
              <w:jc w:val="center"/>
              <w:rPr>
                <w:rFonts w:ascii="宋体" w:hAnsi="宋体" w:eastAsia="宋体" w:cstheme="minorBidi"/>
                <w:bCs/>
                <w:kern w:val="2"/>
                <w:sz w:val="24"/>
                <w:szCs w:val="24"/>
                <w:lang w:val="en-US" w:eastAsia="zh-CN" w:bidi="ar-SA"/>
              </w:rPr>
            </w:pPr>
            <w:r>
              <w:rPr>
                <w:rFonts w:hint="eastAsia" w:ascii="宋体" w:hAnsi="宋体" w:eastAsia="宋体"/>
                <w:bCs/>
                <w:sz w:val="24"/>
                <w:szCs w:val="24"/>
              </w:rPr>
              <w:t>14</w:t>
            </w:r>
          </w:p>
        </w:tc>
        <w:tc>
          <w:tcPr>
            <w:tcW w:w="7821" w:type="dxa"/>
            <w:shd w:val="clear" w:color="auto" w:fill="auto"/>
            <w:vAlign w:val="center"/>
          </w:tcPr>
          <w:p w14:paraId="4101E35A">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基于AIGC+知识图谱的《陈设设计》课程数字化教学体系构建与教改实践</w:t>
            </w:r>
          </w:p>
        </w:tc>
        <w:tc>
          <w:tcPr>
            <w:tcW w:w="2170" w:type="dxa"/>
            <w:shd w:val="clear" w:color="auto" w:fill="auto"/>
            <w:vAlign w:val="center"/>
          </w:tcPr>
          <w:p w14:paraId="01198A74">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郑颖琼</w:t>
            </w:r>
          </w:p>
        </w:tc>
        <w:tc>
          <w:tcPr>
            <w:tcW w:w="2719" w:type="dxa"/>
            <w:vAlign w:val="center"/>
          </w:tcPr>
          <w:p w14:paraId="173DBAD4">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建筑与环境艺术学院</w:t>
            </w:r>
          </w:p>
        </w:tc>
      </w:tr>
      <w:tr w14:paraId="1ED4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105C6FB4">
            <w:pPr>
              <w:spacing w:line="400" w:lineRule="exact"/>
              <w:jc w:val="center"/>
              <w:rPr>
                <w:rFonts w:ascii="宋体" w:hAnsi="宋体" w:eastAsia="宋体" w:cstheme="minorBidi"/>
                <w:bCs/>
                <w:kern w:val="2"/>
                <w:sz w:val="24"/>
                <w:szCs w:val="24"/>
                <w:lang w:val="en-US" w:eastAsia="zh-CN" w:bidi="ar-SA"/>
              </w:rPr>
            </w:pPr>
            <w:r>
              <w:rPr>
                <w:rFonts w:hint="eastAsia" w:ascii="宋体" w:hAnsi="宋体" w:eastAsia="宋体"/>
                <w:bCs/>
                <w:sz w:val="24"/>
                <w:szCs w:val="24"/>
              </w:rPr>
              <w:t>15</w:t>
            </w:r>
          </w:p>
        </w:tc>
        <w:tc>
          <w:tcPr>
            <w:tcW w:w="7821" w:type="dxa"/>
            <w:shd w:val="clear" w:color="auto" w:fill="auto"/>
            <w:vAlign w:val="center"/>
          </w:tcPr>
          <w:p w14:paraId="6FD29DF9">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AI赋能的“空间本体论”：室内公共空间设计课程群教学模式重构与实践</w:t>
            </w:r>
          </w:p>
        </w:tc>
        <w:tc>
          <w:tcPr>
            <w:tcW w:w="2170" w:type="dxa"/>
            <w:shd w:val="clear" w:color="auto" w:fill="auto"/>
            <w:vAlign w:val="center"/>
          </w:tcPr>
          <w:p w14:paraId="42470252">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张艳</w:t>
            </w:r>
          </w:p>
        </w:tc>
        <w:tc>
          <w:tcPr>
            <w:tcW w:w="2719" w:type="dxa"/>
            <w:vAlign w:val="center"/>
          </w:tcPr>
          <w:p w14:paraId="11631EDC">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建筑与环境艺术学院</w:t>
            </w:r>
          </w:p>
        </w:tc>
      </w:tr>
      <w:tr w14:paraId="272FF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5621CCBD">
            <w:pPr>
              <w:spacing w:line="400" w:lineRule="exact"/>
              <w:jc w:val="center"/>
              <w:rPr>
                <w:rFonts w:ascii="宋体" w:hAnsi="宋体" w:eastAsia="宋体" w:cstheme="minorBidi"/>
                <w:bCs/>
                <w:kern w:val="2"/>
                <w:sz w:val="24"/>
                <w:szCs w:val="24"/>
                <w:lang w:val="en-US" w:eastAsia="zh-CN" w:bidi="ar-SA"/>
              </w:rPr>
            </w:pPr>
            <w:r>
              <w:rPr>
                <w:rFonts w:hint="eastAsia" w:ascii="宋体" w:hAnsi="宋体" w:eastAsia="宋体"/>
                <w:bCs/>
                <w:sz w:val="24"/>
                <w:szCs w:val="24"/>
              </w:rPr>
              <w:t>16</w:t>
            </w:r>
          </w:p>
        </w:tc>
        <w:tc>
          <w:tcPr>
            <w:tcW w:w="7821" w:type="dxa"/>
            <w:shd w:val="clear" w:color="auto" w:fill="auto"/>
            <w:vAlign w:val="center"/>
          </w:tcPr>
          <w:p w14:paraId="61C01B3D">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北海乡村振兴背景下环境设计概论课程AIAR融合教学模式探索</w:t>
            </w:r>
          </w:p>
        </w:tc>
        <w:tc>
          <w:tcPr>
            <w:tcW w:w="2170" w:type="dxa"/>
            <w:shd w:val="clear" w:color="auto" w:fill="auto"/>
            <w:vAlign w:val="center"/>
          </w:tcPr>
          <w:p w14:paraId="3E3C8D93">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陶怡欣</w:t>
            </w:r>
          </w:p>
        </w:tc>
        <w:tc>
          <w:tcPr>
            <w:tcW w:w="2719" w:type="dxa"/>
            <w:vAlign w:val="center"/>
          </w:tcPr>
          <w:p w14:paraId="59961546">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建筑与环境艺术学院</w:t>
            </w:r>
          </w:p>
        </w:tc>
      </w:tr>
      <w:tr w14:paraId="06865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21BDD9AB">
            <w:pPr>
              <w:spacing w:line="400" w:lineRule="exact"/>
              <w:jc w:val="center"/>
              <w:rPr>
                <w:rFonts w:ascii="宋体" w:hAnsi="宋体" w:eastAsia="宋体" w:cstheme="minorBidi"/>
                <w:bCs/>
                <w:kern w:val="2"/>
                <w:sz w:val="24"/>
                <w:szCs w:val="24"/>
                <w:lang w:val="en-US" w:eastAsia="zh-CN" w:bidi="ar-SA"/>
              </w:rPr>
            </w:pPr>
            <w:r>
              <w:rPr>
                <w:rFonts w:hint="eastAsia" w:ascii="宋体" w:hAnsi="宋体" w:eastAsia="宋体"/>
                <w:bCs/>
                <w:sz w:val="24"/>
                <w:szCs w:val="24"/>
              </w:rPr>
              <w:t>17</w:t>
            </w:r>
          </w:p>
        </w:tc>
        <w:tc>
          <w:tcPr>
            <w:tcW w:w="7821" w:type="dxa"/>
            <w:shd w:val="clear" w:color="auto" w:fill="auto"/>
            <w:vAlign w:val="center"/>
          </w:tcPr>
          <w:p w14:paraId="6AE2306A">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数智赋能・流程重构：AI驱动《小型景观设计》设计程序教学创新应用</w:t>
            </w:r>
          </w:p>
        </w:tc>
        <w:tc>
          <w:tcPr>
            <w:tcW w:w="2170" w:type="dxa"/>
            <w:shd w:val="clear" w:color="auto" w:fill="auto"/>
            <w:vAlign w:val="center"/>
          </w:tcPr>
          <w:p w14:paraId="5BEFADCF">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鲁庆红</w:t>
            </w:r>
          </w:p>
        </w:tc>
        <w:tc>
          <w:tcPr>
            <w:tcW w:w="2719" w:type="dxa"/>
            <w:vAlign w:val="center"/>
          </w:tcPr>
          <w:p w14:paraId="294C9806">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建筑与环境艺术学院</w:t>
            </w:r>
          </w:p>
        </w:tc>
      </w:tr>
      <w:tr w14:paraId="56E0A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7474561C">
            <w:pPr>
              <w:spacing w:line="400" w:lineRule="exact"/>
              <w:jc w:val="center"/>
              <w:rPr>
                <w:rFonts w:ascii="宋体" w:hAnsi="宋体" w:eastAsia="宋体" w:cstheme="minorBidi"/>
                <w:bCs/>
                <w:kern w:val="2"/>
                <w:sz w:val="24"/>
                <w:szCs w:val="24"/>
                <w:lang w:val="en-US" w:eastAsia="zh-CN" w:bidi="ar-SA"/>
              </w:rPr>
            </w:pPr>
            <w:r>
              <w:rPr>
                <w:rFonts w:hint="eastAsia" w:ascii="宋体" w:hAnsi="宋体" w:eastAsia="宋体"/>
                <w:bCs/>
                <w:sz w:val="24"/>
                <w:szCs w:val="24"/>
              </w:rPr>
              <w:t>18</w:t>
            </w:r>
          </w:p>
        </w:tc>
        <w:tc>
          <w:tcPr>
            <w:tcW w:w="7821" w:type="dxa"/>
            <w:shd w:val="clear" w:color="auto" w:fill="auto"/>
            <w:vAlign w:val="center"/>
          </w:tcPr>
          <w:p w14:paraId="73127286">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艺科交叉·数智共融：环境设计专业景观园林史课程教学改革与实践</w:t>
            </w:r>
          </w:p>
        </w:tc>
        <w:tc>
          <w:tcPr>
            <w:tcW w:w="2170" w:type="dxa"/>
            <w:shd w:val="clear" w:color="auto" w:fill="auto"/>
            <w:vAlign w:val="center"/>
          </w:tcPr>
          <w:p w14:paraId="75280665">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冀智清</w:t>
            </w:r>
          </w:p>
        </w:tc>
        <w:tc>
          <w:tcPr>
            <w:tcW w:w="2719" w:type="dxa"/>
            <w:vAlign w:val="center"/>
          </w:tcPr>
          <w:p w14:paraId="09CC6A82">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建筑与环境艺术学院</w:t>
            </w:r>
          </w:p>
        </w:tc>
      </w:tr>
      <w:tr w14:paraId="5CE3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2364D7D1">
            <w:pPr>
              <w:spacing w:line="400" w:lineRule="exact"/>
              <w:jc w:val="center"/>
              <w:rPr>
                <w:rFonts w:hint="eastAsia" w:ascii="宋体" w:hAnsi="宋体" w:eastAsia="宋体" w:cstheme="minorBidi"/>
                <w:bCs/>
                <w:kern w:val="2"/>
                <w:sz w:val="24"/>
                <w:szCs w:val="24"/>
                <w:lang w:val="en-US" w:eastAsia="zh-CN" w:bidi="ar-SA"/>
              </w:rPr>
            </w:pPr>
            <w:r>
              <w:rPr>
                <w:rFonts w:hint="eastAsia" w:ascii="宋体" w:hAnsi="宋体" w:eastAsia="宋体"/>
                <w:bCs/>
                <w:sz w:val="24"/>
                <w:szCs w:val="24"/>
              </w:rPr>
              <w:t>19</w:t>
            </w:r>
          </w:p>
        </w:tc>
        <w:tc>
          <w:tcPr>
            <w:tcW w:w="7821" w:type="dxa"/>
            <w:shd w:val="clear" w:color="auto" w:fill="auto"/>
            <w:vAlign w:val="center"/>
          </w:tcPr>
          <w:p w14:paraId="5E392265">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基于空间造型艺术表现课程的跨学科融合教学改革</w:t>
            </w:r>
          </w:p>
        </w:tc>
        <w:tc>
          <w:tcPr>
            <w:tcW w:w="2170" w:type="dxa"/>
            <w:shd w:val="clear" w:color="auto" w:fill="auto"/>
            <w:vAlign w:val="center"/>
          </w:tcPr>
          <w:p w14:paraId="2434BF6B">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沈帅</w:t>
            </w:r>
          </w:p>
        </w:tc>
        <w:tc>
          <w:tcPr>
            <w:tcW w:w="2719" w:type="dxa"/>
            <w:shd w:val="clear" w:color="auto" w:fill="auto"/>
            <w:vAlign w:val="center"/>
          </w:tcPr>
          <w:p w14:paraId="3B4CC2DF">
            <w:pPr>
              <w:keepNext w:val="0"/>
              <w:keepLines w:val="0"/>
              <w:widowControl/>
              <w:suppressLineNumbers w:val="0"/>
              <w:jc w:val="center"/>
              <w:textAlignment w:val="center"/>
              <w:rPr>
                <w:rFonts w:hint="eastAsia" w:ascii="宋体" w:hAnsi="宋体" w:eastAsia="宋体" w:cs="Times New Roman"/>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建筑与环境艺术学院</w:t>
            </w:r>
          </w:p>
        </w:tc>
      </w:tr>
      <w:tr w14:paraId="6C78C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02EC84DF">
            <w:pPr>
              <w:spacing w:line="400" w:lineRule="exact"/>
              <w:jc w:val="center"/>
              <w:rPr>
                <w:rFonts w:hint="default" w:ascii="宋体" w:hAnsi="宋体" w:eastAsia="宋体" w:cstheme="minorBidi"/>
                <w:bCs/>
                <w:kern w:val="2"/>
                <w:sz w:val="24"/>
                <w:szCs w:val="24"/>
                <w:lang w:val="en-US" w:eastAsia="zh-CN" w:bidi="ar-SA"/>
              </w:rPr>
            </w:pPr>
            <w:r>
              <w:rPr>
                <w:rFonts w:hint="eastAsia" w:ascii="宋体" w:hAnsi="宋体" w:eastAsia="宋体" w:cstheme="minorBidi"/>
                <w:bCs/>
                <w:kern w:val="2"/>
                <w:sz w:val="24"/>
                <w:szCs w:val="24"/>
                <w:lang w:val="en-US" w:eastAsia="zh-CN" w:bidi="ar-SA"/>
              </w:rPr>
              <w:t>20</w:t>
            </w:r>
          </w:p>
        </w:tc>
        <w:tc>
          <w:tcPr>
            <w:tcW w:w="7821" w:type="dxa"/>
            <w:shd w:val="clear" w:color="auto" w:fill="auto"/>
            <w:vAlign w:val="center"/>
          </w:tcPr>
          <w:p w14:paraId="3DE281B9">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基于生成式人工智能的《图形创意》课程教学改革研究</w:t>
            </w:r>
          </w:p>
        </w:tc>
        <w:tc>
          <w:tcPr>
            <w:tcW w:w="2170" w:type="dxa"/>
            <w:shd w:val="clear" w:color="auto" w:fill="auto"/>
            <w:vAlign w:val="center"/>
          </w:tcPr>
          <w:p w14:paraId="32F23BE5">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何杨平</w:t>
            </w:r>
          </w:p>
        </w:tc>
        <w:tc>
          <w:tcPr>
            <w:tcW w:w="2719" w:type="dxa"/>
            <w:shd w:val="clear" w:color="auto" w:fill="auto"/>
            <w:vAlign w:val="center"/>
          </w:tcPr>
          <w:p w14:paraId="1C0720E8">
            <w:pPr>
              <w:keepNext w:val="0"/>
              <w:keepLines w:val="0"/>
              <w:widowControl/>
              <w:suppressLineNumbers w:val="0"/>
              <w:jc w:val="center"/>
              <w:textAlignment w:val="center"/>
              <w:rPr>
                <w:rFonts w:hint="eastAsia" w:ascii="宋体" w:hAnsi="宋体" w:eastAsia="宋体" w:cs="Times New Roman"/>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r>
      <w:tr w14:paraId="653F1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204CDA16">
            <w:pPr>
              <w:spacing w:line="400" w:lineRule="exact"/>
              <w:jc w:val="center"/>
              <w:rPr>
                <w:rFonts w:hint="default" w:ascii="宋体" w:hAnsi="宋体" w:eastAsia="宋体" w:cstheme="minorBidi"/>
                <w:bCs/>
                <w:kern w:val="2"/>
                <w:sz w:val="24"/>
                <w:szCs w:val="24"/>
                <w:lang w:val="en-US" w:eastAsia="zh-CN" w:bidi="ar-SA"/>
              </w:rPr>
            </w:pPr>
            <w:r>
              <w:rPr>
                <w:rFonts w:hint="eastAsia" w:ascii="宋体" w:hAnsi="宋体" w:eastAsia="宋体"/>
                <w:bCs/>
                <w:sz w:val="24"/>
                <w:szCs w:val="24"/>
                <w:lang w:val="en-US" w:eastAsia="zh-CN"/>
              </w:rPr>
              <w:t>21</w:t>
            </w:r>
          </w:p>
        </w:tc>
        <w:tc>
          <w:tcPr>
            <w:tcW w:w="7821" w:type="dxa"/>
            <w:shd w:val="clear" w:color="auto" w:fill="auto"/>
            <w:vAlign w:val="center"/>
          </w:tcPr>
          <w:p w14:paraId="48EFFD64">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构建“非遗为魂·AI为器·真题为场”三驱联动的《标志设计》课程教学新范式</w:t>
            </w:r>
          </w:p>
        </w:tc>
        <w:tc>
          <w:tcPr>
            <w:tcW w:w="2170" w:type="dxa"/>
            <w:shd w:val="clear" w:color="auto" w:fill="auto"/>
            <w:vAlign w:val="center"/>
          </w:tcPr>
          <w:p w14:paraId="2A9B1E6E">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查舒扬</w:t>
            </w:r>
          </w:p>
        </w:tc>
        <w:tc>
          <w:tcPr>
            <w:tcW w:w="2719" w:type="dxa"/>
            <w:shd w:val="clear" w:color="auto" w:fill="auto"/>
            <w:vAlign w:val="center"/>
          </w:tcPr>
          <w:p w14:paraId="4996FDF3">
            <w:pPr>
              <w:keepNext w:val="0"/>
              <w:keepLines w:val="0"/>
              <w:widowControl/>
              <w:suppressLineNumbers w:val="0"/>
              <w:jc w:val="center"/>
              <w:textAlignment w:val="center"/>
              <w:rPr>
                <w:rFonts w:hint="eastAsia" w:ascii="宋体" w:hAnsi="宋体" w:eastAsia="宋体" w:cs="Times New Roman"/>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r>
      <w:tr w14:paraId="2C88B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13292E4C">
            <w:pPr>
              <w:spacing w:line="400" w:lineRule="exact"/>
              <w:jc w:val="center"/>
              <w:rPr>
                <w:rFonts w:hint="eastAsia" w:ascii="宋体" w:hAnsi="宋体" w:eastAsia="宋体" w:cstheme="minorBidi"/>
                <w:bCs/>
                <w:kern w:val="2"/>
                <w:sz w:val="24"/>
                <w:szCs w:val="24"/>
                <w:lang w:val="en-US" w:eastAsia="zh-CN" w:bidi="ar-SA"/>
              </w:rPr>
            </w:pPr>
            <w:r>
              <w:rPr>
                <w:rFonts w:hint="eastAsia" w:ascii="宋体" w:hAnsi="宋体" w:eastAsia="宋体"/>
                <w:bCs/>
                <w:sz w:val="24"/>
                <w:szCs w:val="24"/>
              </w:rPr>
              <w:t>22</w:t>
            </w:r>
          </w:p>
        </w:tc>
        <w:tc>
          <w:tcPr>
            <w:tcW w:w="7821" w:type="dxa"/>
            <w:shd w:val="clear" w:color="auto" w:fill="auto"/>
            <w:vAlign w:val="center"/>
          </w:tcPr>
          <w:p w14:paraId="262D8519">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产教协同下，AI赋能《品牌设计与VI》课程“真题真做”教学研究与实践</w:t>
            </w:r>
          </w:p>
        </w:tc>
        <w:tc>
          <w:tcPr>
            <w:tcW w:w="2170" w:type="dxa"/>
            <w:shd w:val="clear" w:color="auto" w:fill="auto"/>
            <w:vAlign w:val="center"/>
          </w:tcPr>
          <w:p w14:paraId="3C9E6749">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唐嘉琪</w:t>
            </w:r>
          </w:p>
        </w:tc>
        <w:tc>
          <w:tcPr>
            <w:tcW w:w="2719" w:type="dxa"/>
            <w:shd w:val="clear" w:color="auto" w:fill="auto"/>
            <w:vAlign w:val="center"/>
          </w:tcPr>
          <w:p w14:paraId="3E44D6AE">
            <w:pPr>
              <w:keepNext w:val="0"/>
              <w:keepLines w:val="0"/>
              <w:widowControl/>
              <w:suppressLineNumbers w:val="0"/>
              <w:jc w:val="center"/>
              <w:textAlignment w:val="center"/>
              <w:rPr>
                <w:rFonts w:hint="eastAsia" w:ascii="宋体" w:hAnsi="宋体" w:eastAsia="宋体" w:cs="Times New Roman"/>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r>
      <w:tr w14:paraId="5267D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7AF2E98A">
            <w:pPr>
              <w:spacing w:line="400" w:lineRule="exact"/>
              <w:jc w:val="center"/>
              <w:rPr>
                <w:rFonts w:hint="eastAsia" w:ascii="宋体" w:hAnsi="宋体" w:eastAsia="宋体" w:cstheme="minorBidi"/>
                <w:bCs/>
                <w:kern w:val="2"/>
                <w:sz w:val="24"/>
                <w:szCs w:val="24"/>
                <w:lang w:val="en-US" w:eastAsia="zh-CN" w:bidi="ar-SA"/>
              </w:rPr>
            </w:pPr>
            <w:r>
              <w:rPr>
                <w:rFonts w:hint="eastAsia" w:ascii="宋体" w:hAnsi="宋体" w:eastAsia="宋体"/>
                <w:bCs/>
                <w:sz w:val="24"/>
                <w:szCs w:val="24"/>
              </w:rPr>
              <w:t>23</w:t>
            </w:r>
          </w:p>
        </w:tc>
        <w:tc>
          <w:tcPr>
            <w:tcW w:w="7821" w:type="dxa"/>
            <w:shd w:val="clear" w:color="auto" w:fill="auto"/>
            <w:vAlign w:val="center"/>
          </w:tcPr>
          <w:p w14:paraId="720189C9">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艺术疗愈视角下《摄影基础》课程教学改革与实践研究</w:t>
            </w:r>
          </w:p>
        </w:tc>
        <w:tc>
          <w:tcPr>
            <w:tcW w:w="2170" w:type="dxa"/>
            <w:shd w:val="clear" w:color="auto" w:fill="auto"/>
            <w:vAlign w:val="center"/>
          </w:tcPr>
          <w:p w14:paraId="1521C0A3">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孟爽</w:t>
            </w:r>
          </w:p>
        </w:tc>
        <w:tc>
          <w:tcPr>
            <w:tcW w:w="2719" w:type="dxa"/>
            <w:shd w:val="clear" w:color="auto" w:fill="auto"/>
            <w:vAlign w:val="center"/>
          </w:tcPr>
          <w:p w14:paraId="319E99D0">
            <w:pPr>
              <w:keepNext w:val="0"/>
              <w:keepLines w:val="0"/>
              <w:widowControl/>
              <w:suppressLineNumbers w:val="0"/>
              <w:jc w:val="center"/>
              <w:textAlignment w:val="center"/>
              <w:rPr>
                <w:rFonts w:hint="eastAsia" w:ascii="宋体" w:hAnsi="宋体" w:eastAsia="宋体" w:cs="Times New Roman"/>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r>
      <w:tr w14:paraId="52DD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62219BBE">
            <w:pPr>
              <w:spacing w:line="400" w:lineRule="exact"/>
              <w:jc w:val="center"/>
              <w:rPr>
                <w:rFonts w:hint="eastAsia" w:ascii="宋体" w:hAnsi="宋体" w:eastAsia="宋体" w:cstheme="minorBidi"/>
                <w:bCs/>
                <w:kern w:val="2"/>
                <w:sz w:val="24"/>
                <w:szCs w:val="24"/>
                <w:lang w:val="en-US" w:eastAsia="zh-CN" w:bidi="ar-SA"/>
              </w:rPr>
            </w:pPr>
            <w:r>
              <w:rPr>
                <w:rFonts w:hint="eastAsia" w:ascii="宋体" w:hAnsi="宋体" w:eastAsia="宋体"/>
                <w:bCs/>
                <w:sz w:val="24"/>
                <w:szCs w:val="24"/>
              </w:rPr>
              <w:t>24</w:t>
            </w:r>
          </w:p>
        </w:tc>
        <w:tc>
          <w:tcPr>
            <w:tcW w:w="7821" w:type="dxa"/>
            <w:shd w:val="clear" w:color="auto" w:fill="auto"/>
            <w:vAlign w:val="center"/>
          </w:tcPr>
          <w:p w14:paraId="54E2EACE">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AIGC冲击下《插画设计》课程审美培育与创作边界重构教改实践</w:t>
            </w:r>
          </w:p>
        </w:tc>
        <w:tc>
          <w:tcPr>
            <w:tcW w:w="2170" w:type="dxa"/>
            <w:shd w:val="clear" w:color="auto" w:fill="auto"/>
            <w:vAlign w:val="center"/>
          </w:tcPr>
          <w:p w14:paraId="417A5D8B">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李军帅</w:t>
            </w:r>
          </w:p>
        </w:tc>
        <w:tc>
          <w:tcPr>
            <w:tcW w:w="2719" w:type="dxa"/>
            <w:shd w:val="clear" w:color="auto" w:fill="auto"/>
            <w:vAlign w:val="center"/>
          </w:tcPr>
          <w:p w14:paraId="3AB079E6">
            <w:pPr>
              <w:keepNext w:val="0"/>
              <w:keepLines w:val="0"/>
              <w:widowControl/>
              <w:suppressLineNumbers w:val="0"/>
              <w:jc w:val="center"/>
              <w:textAlignment w:val="center"/>
              <w:rPr>
                <w:rFonts w:hint="eastAsia" w:ascii="宋体" w:hAnsi="宋体" w:eastAsia="宋体" w:cs="Times New Roman"/>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r>
      <w:tr w14:paraId="31F2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6699F3D7">
            <w:pPr>
              <w:spacing w:line="400" w:lineRule="exact"/>
              <w:jc w:val="center"/>
              <w:rPr>
                <w:rFonts w:hint="eastAsia" w:ascii="宋体" w:hAnsi="宋体" w:eastAsia="宋体" w:cstheme="minorBidi"/>
                <w:bCs/>
                <w:kern w:val="2"/>
                <w:sz w:val="24"/>
                <w:szCs w:val="24"/>
                <w:lang w:val="en-US" w:eastAsia="zh-CN" w:bidi="ar-SA"/>
              </w:rPr>
            </w:pPr>
            <w:r>
              <w:rPr>
                <w:rFonts w:hint="eastAsia" w:ascii="宋体" w:hAnsi="宋体" w:eastAsia="宋体"/>
                <w:bCs/>
                <w:sz w:val="24"/>
                <w:szCs w:val="24"/>
              </w:rPr>
              <w:t>25</w:t>
            </w:r>
          </w:p>
        </w:tc>
        <w:tc>
          <w:tcPr>
            <w:tcW w:w="7821" w:type="dxa"/>
            <w:shd w:val="clear" w:color="auto" w:fill="auto"/>
            <w:vAlign w:val="center"/>
          </w:tcPr>
          <w:p w14:paraId="2C818423">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“艺科融合”理念下文创产品设计课程的支架式教学改革与实践</w:t>
            </w:r>
          </w:p>
        </w:tc>
        <w:tc>
          <w:tcPr>
            <w:tcW w:w="2170" w:type="dxa"/>
            <w:shd w:val="clear" w:color="auto" w:fill="auto"/>
            <w:vAlign w:val="center"/>
          </w:tcPr>
          <w:p w14:paraId="5831EE6C">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林家琪</w:t>
            </w:r>
          </w:p>
        </w:tc>
        <w:tc>
          <w:tcPr>
            <w:tcW w:w="2719" w:type="dxa"/>
            <w:shd w:val="clear" w:color="auto" w:fill="auto"/>
            <w:vAlign w:val="center"/>
          </w:tcPr>
          <w:p w14:paraId="68E8EDAE">
            <w:pPr>
              <w:keepNext w:val="0"/>
              <w:keepLines w:val="0"/>
              <w:widowControl/>
              <w:suppressLineNumbers w:val="0"/>
              <w:jc w:val="center"/>
              <w:textAlignment w:val="center"/>
              <w:rPr>
                <w:rFonts w:hint="eastAsia" w:ascii="宋体" w:hAnsi="宋体" w:eastAsia="宋体" w:cs="Times New Roman"/>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r>
      <w:tr w14:paraId="776FD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5109926E">
            <w:pPr>
              <w:spacing w:line="400" w:lineRule="exact"/>
              <w:jc w:val="center"/>
              <w:rPr>
                <w:rFonts w:hint="eastAsia" w:ascii="宋体" w:hAnsi="宋体" w:eastAsia="宋体" w:cstheme="minorBidi"/>
                <w:bCs/>
                <w:kern w:val="2"/>
                <w:sz w:val="24"/>
                <w:szCs w:val="24"/>
                <w:lang w:val="en-US" w:eastAsia="zh-CN" w:bidi="ar-SA"/>
              </w:rPr>
            </w:pPr>
            <w:r>
              <w:rPr>
                <w:rFonts w:hint="eastAsia" w:ascii="宋体" w:hAnsi="宋体" w:eastAsia="宋体"/>
                <w:bCs/>
                <w:sz w:val="24"/>
                <w:szCs w:val="24"/>
              </w:rPr>
              <w:t>26</w:t>
            </w:r>
          </w:p>
        </w:tc>
        <w:tc>
          <w:tcPr>
            <w:tcW w:w="7821" w:type="dxa"/>
            <w:shd w:val="clear" w:color="auto" w:fill="auto"/>
            <w:vAlign w:val="center"/>
          </w:tcPr>
          <w:p w14:paraId="3E6BB0FB">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产教融合视域下视觉传达设计专业“三堂联动”教学改革与实践</w:t>
            </w:r>
          </w:p>
        </w:tc>
        <w:tc>
          <w:tcPr>
            <w:tcW w:w="2170" w:type="dxa"/>
            <w:shd w:val="clear" w:color="auto" w:fill="auto"/>
            <w:vAlign w:val="center"/>
          </w:tcPr>
          <w:p w14:paraId="5C46D3FC">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胡快乐</w:t>
            </w:r>
          </w:p>
        </w:tc>
        <w:tc>
          <w:tcPr>
            <w:tcW w:w="2719" w:type="dxa"/>
            <w:shd w:val="clear" w:color="auto" w:fill="auto"/>
            <w:vAlign w:val="center"/>
          </w:tcPr>
          <w:p w14:paraId="0F43AAA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r>
      <w:tr w14:paraId="12A32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2BAC4274">
            <w:pPr>
              <w:spacing w:line="400" w:lineRule="exact"/>
              <w:jc w:val="center"/>
              <w:rPr>
                <w:rFonts w:hint="eastAsia" w:ascii="宋体" w:hAnsi="宋体" w:eastAsia="宋体" w:cstheme="minorBidi"/>
                <w:bCs/>
                <w:kern w:val="2"/>
                <w:sz w:val="24"/>
                <w:szCs w:val="24"/>
                <w:lang w:val="en-US" w:eastAsia="zh-CN" w:bidi="ar-SA"/>
              </w:rPr>
            </w:pPr>
            <w:r>
              <w:rPr>
                <w:rFonts w:hint="eastAsia" w:ascii="宋体" w:hAnsi="宋体" w:eastAsia="宋体"/>
                <w:bCs/>
                <w:sz w:val="24"/>
                <w:szCs w:val="24"/>
              </w:rPr>
              <w:t>27</w:t>
            </w:r>
          </w:p>
        </w:tc>
        <w:tc>
          <w:tcPr>
            <w:tcW w:w="7821" w:type="dxa"/>
            <w:shd w:val="clear" w:color="auto" w:fill="auto"/>
            <w:vAlign w:val="center"/>
          </w:tcPr>
          <w:p w14:paraId="2662538E">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AIGC背景下插画设计课程“人机协作”教学模式改革与实践研究</w:t>
            </w:r>
          </w:p>
        </w:tc>
        <w:tc>
          <w:tcPr>
            <w:tcW w:w="2170" w:type="dxa"/>
            <w:shd w:val="clear" w:color="auto" w:fill="auto"/>
            <w:vAlign w:val="center"/>
          </w:tcPr>
          <w:p w14:paraId="32AD22CF">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覃轶科</w:t>
            </w:r>
          </w:p>
        </w:tc>
        <w:tc>
          <w:tcPr>
            <w:tcW w:w="2719" w:type="dxa"/>
            <w:shd w:val="clear" w:color="auto" w:fill="auto"/>
            <w:vAlign w:val="center"/>
          </w:tcPr>
          <w:p w14:paraId="6E52EA9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r>
      <w:tr w14:paraId="09162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6E0BA304">
            <w:pPr>
              <w:spacing w:line="400" w:lineRule="exact"/>
              <w:jc w:val="center"/>
              <w:rPr>
                <w:rFonts w:hint="eastAsia" w:ascii="宋体" w:hAnsi="宋体" w:eastAsia="宋体" w:cstheme="minorBidi"/>
                <w:bCs/>
                <w:kern w:val="2"/>
                <w:sz w:val="24"/>
                <w:szCs w:val="24"/>
                <w:lang w:val="en-US" w:eastAsia="zh-CN" w:bidi="ar-SA"/>
              </w:rPr>
            </w:pPr>
            <w:r>
              <w:rPr>
                <w:rFonts w:hint="eastAsia" w:ascii="宋体" w:hAnsi="宋体" w:eastAsia="宋体"/>
                <w:bCs/>
                <w:sz w:val="24"/>
                <w:szCs w:val="24"/>
              </w:rPr>
              <w:t>28</w:t>
            </w:r>
          </w:p>
        </w:tc>
        <w:tc>
          <w:tcPr>
            <w:tcW w:w="7821" w:type="dxa"/>
            <w:shd w:val="clear" w:color="auto" w:fill="auto"/>
            <w:vAlign w:val="center"/>
          </w:tcPr>
          <w:p w14:paraId="0D877680">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技术同质化背景下视觉传达设计学生核心能力培养机制研究</w:t>
            </w:r>
          </w:p>
        </w:tc>
        <w:tc>
          <w:tcPr>
            <w:tcW w:w="2170" w:type="dxa"/>
            <w:shd w:val="clear" w:color="auto" w:fill="auto"/>
            <w:vAlign w:val="center"/>
          </w:tcPr>
          <w:p w14:paraId="384BAC47">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杨帆</w:t>
            </w:r>
          </w:p>
        </w:tc>
        <w:tc>
          <w:tcPr>
            <w:tcW w:w="2719" w:type="dxa"/>
            <w:shd w:val="clear" w:color="auto" w:fill="auto"/>
            <w:vAlign w:val="center"/>
          </w:tcPr>
          <w:p w14:paraId="2CE98B9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r>
      <w:tr w14:paraId="285C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7AAE147A">
            <w:pPr>
              <w:spacing w:line="400" w:lineRule="exact"/>
              <w:jc w:val="center"/>
              <w:rPr>
                <w:rFonts w:hint="eastAsia" w:ascii="宋体" w:hAnsi="宋体" w:eastAsia="宋体" w:cstheme="minorBidi"/>
                <w:bCs/>
                <w:kern w:val="2"/>
                <w:sz w:val="24"/>
                <w:szCs w:val="24"/>
                <w:lang w:val="en-US" w:eastAsia="zh-CN" w:bidi="ar-SA"/>
              </w:rPr>
            </w:pPr>
            <w:r>
              <w:rPr>
                <w:rFonts w:hint="eastAsia" w:ascii="宋体" w:hAnsi="宋体" w:eastAsia="宋体"/>
                <w:bCs/>
                <w:sz w:val="24"/>
                <w:szCs w:val="24"/>
              </w:rPr>
              <w:t>29</w:t>
            </w:r>
          </w:p>
        </w:tc>
        <w:tc>
          <w:tcPr>
            <w:tcW w:w="7821" w:type="dxa"/>
            <w:shd w:val="clear" w:color="auto" w:fill="auto"/>
            <w:vAlign w:val="center"/>
          </w:tcPr>
          <w:p w14:paraId="59C66656">
            <w:pPr>
              <w:keepNext w:val="0"/>
              <w:keepLines w:val="0"/>
              <w:widowControl/>
              <w:suppressLineNumbers w:val="0"/>
              <w:jc w:val="center"/>
              <w:textAlignment w:val="center"/>
              <w:rPr>
                <w:rFonts w:hint="eastAsia" w:ascii="宋体" w:hAnsi="宋体" w:eastAsia="宋体" w:cs="宋体"/>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聚焦人工智能素养培育的《艺术与科技创新》课程内容与教学方法改革</w:t>
            </w:r>
          </w:p>
        </w:tc>
        <w:tc>
          <w:tcPr>
            <w:tcW w:w="2170" w:type="dxa"/>
            <w:shd w:val="clear" w:color="auto" w:fill="auto"/>
            <w:vAlign w:val="center"/>
          </w:tcPr>
          <w:p w14:paraId="100479E3">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姚猛</w:t>
            </w:r>
          </w:p>
        </w:tc>
        <w:tc>
          <w:tcPr>
            <w:tcW w:w="2719" w:type="dxa"/>
            <w:shd w:val="clear" w:color="auto" w:fill="auto"/>
            <w:vAlign w:val="center"/>
          </w:tcPr>
          <w:p w14:paraId="54758127">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AI艺术学院</w:t>
            </w:r>
          </w:p>
        </w:tc>
      </w:tr>
      <w:tr w14:paraId="68D4D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15817F97">
            <w:pPr>
              <w:spacing w:line="400" w:lineRule="exact"/>
              <w:jc w:val="center"/>
              <w:rPr>
                <w:rFonts w:hint="eastAsia" w:ascii="宋体" w:hAnsi="宋体" w:eastAsia="宋体" w:cstheme="minorBidi"/>
                <w:bCs/>
                <w:kern w:val="2"/>
                <w:sz w:val="24"/>
                <w:szCs w:val="24"/>
                <w:lang w:val="en-US" w:eastAsia="zh-CN" w:bidi="ar-SA"/>
              </w:rPr>
            </w:pPr>
            <w:r>
              <w:rPr>
                <w:rFonts w:hint="eastAsia" w:ascii="宋体" w:hAnsi="宋体" w:eastAsia="宋体"/>
                <w:bCs/>
                <w:sz w:val="24"/>
                <w:szCs w:val="24"/>
              </w:rPr>
              <w:t>30</w:t>
            </w:r>
          </w:p>
        </w:tc>
        <w:tc>
          <w:tcPr>
            <w:tcW w:w="7821" w:type="dxa"/>
            <w:shd w:val="clear" w:color="auto" w:fill="auto"/>
            <w:vAlign w:val="center"/>
          </w:tcPr>
          <w:p w14:paraId="0C4B6436">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新文科背景下美术学专业工笔花鸟画教学体系改革与创新实践研究</w:t>
            </w:r>
          </w:p>
        </w:tc>
        <w:tc>
          <w:tcPr>
            <w:tcW w:w="2170" w:type="dxa"/>
            <w:shd w:val="clear" w:color="auto" w:fill="auto"/>
            <w:vAlign w:val="center"/>
          </w:tcPr>
          <w:p w14:paraId="3DA6D76F">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雒冲</w:t>
            </w:r>
          </w:p>
        </w:tc>
        <w:tc>
          <w:tcPr>
            <w:tcW w:w="2719" w:type="dxa"/>
            <w:shd w:val="clear" w:color="auto" w:fill="auto"/>
            <w:vAlign w:val="center"/>
          </w:tcPr>
          <w:p w14:paraId="3C0FB94B">
            <w:pPr>
              <w:keepNext w:val="0"/>
              <w:keepLines w:val="0"/>
              <w:widowControl/>
              <w:suppressLineNumbers w:val="0"/>
              <w:jc w:val="center"/>
              <w:textAlignment w:val="center"/>
              <w:rPr>
                <w:rFonts w:hint="eastAsia" w:ascii="宋体" w:hAnsi="宋体" w:eastAsia="宋体" w:cs="Times New Roman"/>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美术学院</w:t>
            </w:r>
          </w:p>
        </w:tc>
      </w:tr>
      <w:tr w14:paraId="20FE4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0D3D8AD4">
            <w:pPr>
              <w:spacing w:line="400" w:lineRule="exact"/>
              <w:jc w:val="center"/>
              <w:rPr>
                <w:rFonts w:hint="eastAsia" w:ascii="宋体" w:hAnsi="宋体" w:eastAsia="宋体" w:cstheme="minorBidi"/>
                <w:bCs/>
                <w:kern w:val="2"/>
                <w:sz w:val="24"/>
                <w:szCs w:val="24"/>
                <w:lang w:val="en-US" w:eastAsia="zh-CN" w:bidi="ar-SA"/>
              </w:rPr>
            </w:pPr>
            <w:r>
              <w:rPr>
                <w:rFonts w:hint="eastAsia" w:ascii="宋体" w:hAnsi="宋体" w:eastAsia="宋体"/>
                <w:bCs/>
                <w:sz w:val="24"/>
                <w:szCs w:val="24"/>
              </w:rPr>
              <w:t>31</w:t>
            </w:r>
          </w:p>
        </w:tc>
        <w:tc>
          <w:tcPr>
            <w:tcW w:w="7821" w:type="dxa"/>
            <w:shd w:val="clear" w:color="auto" w:fill="auto"/>
            <w:vAlign w:val="center"/>
          </w:tcPr>
          <w:p w14:paraId="2DE1FED6">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广西民族地域特色融入《素描人物》课程的教学改革与实践</w:t>
            </w:r>
          </w:p>
        </w:tc>
        <w:tc>
          <w:tcPr>
            <w:tcW w:w="2170" w:type="dxa"/>
            <w:shd w:val="clear" w:color="auto" w:fill="auto"/>
            <w:vAlign w:val="center"/>
          </w:tcPr>
          <w:p w14:paraId="3C5D7F25">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陈若兰</w:t>
            </w:r>
          </w:p>
        </w:tc>
        <w:tc>
          <w:tcPr>
            <w:tcW w:w="2719" w:type="dxa"/>
            <w:shd w:val="clear" w:color="auto" w:fill="auto"/>
            <w:vAlign w:val="center"/>
          </w:tcPr>
          <w:p w14:paraId="04E60134">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美术学院</w:t>
            </w:r>
          </w:p>
        </w:tc>
      </w:tr>
      <w:tr w14:paraId="55255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3148BCD7">
            <w:pPr>
              <w:spacing w:line="400" w:lineRule="exact"/>
              <w:jc w:val="center"/>
              <w:rPr>
                <w:rFonts w:hint="default" w:ascii="宋体" w:hAnsi="宋体" w:eastAsia="宋体" w:cstheme="minorBidi"/>
                <w:bCs/>
                <w:kern w:val="2"/>
                <w:sz w:val="24"/>
                <w:szCs w:val="24"/>
                <w:lang w:val="en-US" w:eastAsia="zh-CN" w:bidi="ar-SA"/>
              </w:rPr>
            </w:pPr>
            <w:r>
              <w:rPr>
                <w:rFonts w:hint="eastAsia" w:ascii="宋体" w:hAnsi="宋体" w:eastAsia="宋体"/>
                <w:bCs/>
                <w:sz w:val="24"/>
                <w:szCs w:val="24"/>
              </w:rPr>
              <w:t>32</w:t>
            </w:r>
          </w:p>
        </w:tc>
        <w:tc>
          <w:tcPr>
            <w:tcW w:w="7821" w:type="dxa"/>
            <w:shd w:val="clear" w:color="auto" w:fill="auto"/>
            <w:vAlign w:val="center"/>
          </w:tcPr>
          <w:p w14:paraId="27106C2A">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情境化体验视角下音乐鉴赏多元融合教学模式创新研究</w:t>
            </w:r>
          </w:p>
        </w:tc>
        <w:tc>
          <w:tcPr>
            <w:tcW w:w="2170" w:type="dxa"/>
            <w:shd w:val="clear" w:color="auto" w:fill="auto"/>
            <w:vAlign w:val="center"/>
          </w:tcPr>
          <w:p w14:paraId="57729E6C">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卢尚蕊</w:t>
            </w:r>
          </w:p>
        </w:tc>
        <w:tc>
          <w:tcPr>
            <w:tcW w:w="2719" w:type="dxa"/>
            <w:shd w:val="clear" w:color="auto" w:fill="auto"/>
            <w:vAlign w:val="center"/>
          </w:tcPr>
          <w:p w14:paraId="2BABB0B0">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教育学院</w:t>
            </w:r>
          </w:p>
        </w:tc>
      </w:tr>
      <w:tr w14:paraId="6D081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436F5273">
            <w:pPr>
              <w:spacing w:line="400" w:lineRule="exact"/>
              <w:jc w:val="center"/>
              <w:rPr>
                <w:rFonts w:hint="eastAsia" w:ascii="宋体" w:hAnsi="宋体" w:eastAsia="宋体" w:cstheme="minorBidi"/>
                <w:bCs/>
                <w:kern w:val="2"/>
                <w:sz w:val="24"/>
                <w:szCs w:val="24"/>
                <w:lang w:val="en-US" w:eastAsia="zh-CN" w:bidi="ar-SA"/>
              </w:rPr>
            </w:pPr>
            <w:r>
              <w:rPr>
                <w:rFonts w:hint="eastAsia" w:ascii="宋体" w:hAnsi="宋体" w:eastAsia="宋体"/>
                <w:bCs/>
                <w:sz w:val="24"/>
                <w:szCs w:val="24"/>
              </w:rPr>
              <w:t>33</w:t>
            </w:r>
          </w:p>
        </w:tc>
        <w:tc>
          <w:tcPr>
            <w:tcW w:w="7821" w:type="dxa"/>
            <w:shd w:val="clear" w:color="auto" w:fill="auto"/>
            <w:vAlign w:val="center"/>
          </w:tcPr>
          <w:p w14:paraId="0BECC51D">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AIGC赋能《语言学概论》案例驱动探究式教学改革实践</w:t>
            </w:r>
          </w:p>
        </w:tc>
        <w:tc>
          <w:tcPr>
            <w:tcW w:w="2170" w:type="dxa"/>
            <w:shd w:val="clear" w:color="auto" w:fill="auto"/>
            <w:vAlign w:val="center"/>
          </w:tcPr>
          <w:p w14:paraId="78ED04A8">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郭建威</w:t>
            </w:r>
          </w:p>
        </w:tc>
        <w:tc>
          <w:tcPr>
            <w:tcW w:w="2719" w:type="dxa"/>
            <w:shd w:val="clear" w:color="auto" w:fill="auto"/>
            <w:vAlign w:val="center"/>
          </w:tcPr>
          <w:p w14:paraId="5AF1F868">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文学院</w:t>
            </w:r>
          </w:p>
        </w:tc>
      </w:tr>
      <w:tr w14:paraId="09B3B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153A9B2A">
            <w:pPr>
              <w:spacing w:line="400" w:lineRule="exact"/>
              <w:jc w:val="center"/>
              <w:rPr>
                <w:rFonts w:hint="default" w:ascii="宋体" w:hAnsi="宋体" w:eastAsia="宋体"/>
                <w:bCs/>
                <w:sz w:val="24"/>
                <w:szCs w:val="24"/>
                <w:lang w:val="en-US" w:eastAsia="zh-CN"/>
              </w:rPr>
            </w:pPr>
            <w:r>
              <w:rPr>
                <w:rFonts w:hint="eastAsia" w:ascii="宋体" w:hAnsi="宋体" w:eastAsia="宋体"/>
                <w:bCs/>
                <w:sz w:val="24"/>
                <w:szCs w:val="24"/>
                <w:lang w:val="en-US" w:eastAsia="zh-CN"/>
              </w:rPr>
              <w:t>34</w:t>
            </w:r>
          </w:p>
        </w:tc>
        <w:tc>
          <w:tcPr>
            <w:tcW w:w="7821" w:type="dxa"/>
            <w:shd w:val="clear" w:color="auto" w:fill="auto"/>
            <w:vAlign w:val="center"/>
          </w:tcPr>
          <w:p w14:paraId="0229105A">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文学院平面设计课程中视觉元素提取与表达的教学实践研究</w:t>
            </w:r>
          </w:p>
        </w:tc>
        <w:tc>
          <w:tcPr>
            <w:tcW w:w="2170" w:type="dxa"/>
            <w:shd w:val="clear" w:color="auto" w:fill="auto"/>
            <w:vAlign w:val="center"/>
          </w:tcPr>
          <w:p w14:paraId="1055A6AD">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韦笑慧</w:t>
            </w:r>
          </w:p>
        </w:tc>
        <w:tc>
          <w:tcPr>
            <w:tcW w:w="2719" w:type="dxa"/>
            <w:shd w:val="clear" w:color="auto" w:fill="auto"/>
            <w:vAlign w:val="center"/>
          </w:tcPr>
          <w:p w14:paraId="75BEE1BD">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文学院</w:t>
            </w:r>
          </w:p>
        </w:tc>
      </w:tr>
      <w:tr w14:paraId="67331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1397B088">
            <w:pPr>
              <w:spacing w:line="400" w:lineRule="exact"/>
              <w:jc w:val="center"/>
              <w:rPr>
                <w:rFonts w:hint="default" w:ascii="宋体" w:hAnsi="宋体" w:eastAsia="宋体"/>
                <w:bCs/>
                <w:sz w:val="24"/>
                <w:szCs w:val="24"/>
                <w:lang w:val="en-US" w:eastAsia="zh-CN"/>
              </w:rPr>
            </w:pPr>
            <w:r>
              <w:rPr>
                <w:rFonts w:hint="eastAsia" w:ascii="宋体" w:hAnsi="宋体" w:eastAsia="宋体"/>
                <w:bCs/>
                <w:sz w:val="24"/>
                <w:szCs w:val="24"/>
                <w:lang w:val="en-US" w:eastAsia="zh-CN"/>
              </w:rPr>
              <w:t>35</w:t>
            </w:r>
          </w:p>
        </w:tc>
        <w:tc>
          <w:tcPr>
            <w:tcW w:w="7821" w:type="dxa"/>
            <w:shd w:val="clear" w:color="auto" w:fill="auto"/>
            <w:vAlign w:val="center"/>
          </w:tcPr>
          <w:p w14:paraId="06472F6A">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新文科背景下汉语言文学专业平面设计课程教学模式创新与实践</w:t>
            </w:r>
          </w:p>
        </w:tc>
        <w:tc>
          <w:tcPr>
            <w:tcW w:w="2170" w:type="dxa"/>
            <w:shd w:val="clear" w:color="auto" w:fill="auto"/>
            <w:vAlign w:val="center"/>
          </w:tcPr>
          <w:p w14:paraId="772DF393">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秦朴洁</w:t>
            </w:r>
          </w:p>
        </w:tc>
        <w:tc>
          <w:tcPr>
            <w:tcW w:w="2719" w:type="dxa"/>
            <w:shd w:val="clear" w:color="auto" w:fill="auto"/>
            <w:vAlign w:val="center"/>
          </w:tcPr>
          <w:p w14:paraId="62F3FBD6">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文学院</w:t>
            </w:r>
          </w:p>
        </w:tc>
      </w:tr>
      <w:tr w14:paraId="5B13A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53EFD29E">
            <w:pPr>
              <w:spacing w:line="400" w:lineRule="exact"/>
              <w:jc w:val="center"/>
              <w:rPr>
                <w:rFonts w:hint="default" w:ascii="宋体" w:hAnsi="宋体" w:eastAsia="宋体"/>
                <w:bCs/>
                <w:sz w:val="24"/>
                <w:szCs w:val="24"/>
                <w:lang w:val="en-US" w:eastAsia="zh-CN"/>
              </w:rPr>
            </w:pPr>
            <w:r>
              <w:rPr>
                <w:rFonts w:hint="eastAsia" w:ascii="宋体" w:hAnsi="宋体" w:eastAsia="宋体"/>
                <w:bCs/>
                <w:sz w:val="24"/>
                <w:szCs w:val="24"/>
                <w:lang w:val="en-US" w:eastAsia="zh-CN"/>
              </w:rPr>
              <w:t>36</w:t>
            </w:r>
          </w:p>
        </w:tc>
        <w:tc>
          <w:tcPr>
            <w:tcW w:w="7821" w:type="dxa"/>
            <w:shd w:val="clear" w:color="auto" w:fill="auto"/>
            <w:vAlign w:val="center"/>
          </w:tcPr>
          <w:p w14:paraId="2CE54D10">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Style w:val="15"/>
                <w:rFonts w:hint="eastAsia" w:ascii="宋体" w:hAnsi="宋体" w:eastAsia="宋体" w:cs="宋体"/>
                <w:sz w:val="24"/>
                <w:szCs w:val="24"/>
                <w:lang w:val="en-US" w:eastAsia="zh-CN" w:bidi="ar"/>
              </w:rPr>
              <w:t xml:space="preserve">AI </w:t>
            </w:r>
            <w:r>
              <w:rPr>
                <w:rStyle w:val="16"/>
                <w:rFonts w:hint="eastAsia" w:ascii="宋体" w:hAnsi="宋体" w:eastAsia="宋体" w:cs="宋体"/>
                <w:sz w:val="24"/>
                <w:szCs w:val="24"/>
                <w:lang w:val="en-US" w:eastAsia="zh-CN" w:bidi="ar"/>
              </w:rPr>
              <w:t>赋能下《中国文化概论》课程教学改革与实践</w:t>
            </w:r>
          </w:p>
        </w:tc>
        <w:tc>
          <w:tcPr>
            <w:tcW w:w="2170" w:type="dxa"/>
            <w:shd w:val="clear" w:color="auto" w:fill="auto"/>
            <w:vAlign w:val="center"/>
          </w:tcPr>
          <w:p w14:paraId="7ABB4484">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毛兰</w:t>
            </w:r>
          </w:p>
        </w:tc>
        <w:tc>
          <w:tcPr>
            <w:tcW w:w="2719" w:type="dxa"/>
            <w:shd w:val="clear" w:color="auto" w:fill="auto"/>
            <w:vAlign w:val="center"/>
          </w:tcPr>
          <w:p w14:paraId="2201EB63">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文学院</w:t>
            </w:r>
          </w:p>
        </w:tc>
      </w:tr>
      <w:tr w14:paraId="5178E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4D7AD570">
            <w:pPr>
              <w:spacing w:line="400" w:lineRule="exact"/>
              <w:jc w:val="center"/>
              <w:rPr>
                <w:rFonts w:hint="default" w:ascii="宋体" w:hAnsi="宋体" w:eastAsia="宋体"/>
                <w:bCs/>
                <w:sz w:val="24"/>
                <w:szCs w:val="24"/>
                <w:lang w:val="en-US" w:eastAsia="zh-CN"/>
              </w:rPr>
            </w:pPr>
            <w:r>
              <w:rPr>
                <w:rFonts w:hint="eastAsia" w:ascii="宋体" w:hAnsi="宋体" w:eastAsia="宋体"/>
                <w:bCs/>
                <w:sz w:val="24"/>
                <w:szCs w:val="24"/>
                <w:lang w:val="en-US" w:eastAsia="zh-CN"/>
              </w:rPr>
              <w:t>37</w:t>
            </w:r>
          </w:p>
        </w:tc>
        <w:tc>
          <w:tcPr>
            <w:tcW w:w="7821" w:type="dxa"/>
            <w:shd w:val="clear" w:color="auto" w:fill="auto"/>
            <w:vAlign w:val="center"/>
          </w:tcPr>
          <w:p w14:paraId="4F0B73AC">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授哲成器学以致用:《科学技术哲学》课程设计与应用创新</w:t>
            </w:r>
          </w:p>
        </w:tc>
        <w:tc>
          <w:tcPr>
            <w:tcW w:w="2170" w:type="dxa"/>
            <w:shd w:val="clear" w:color="auto" w:fill="auto"/>
            <w:vAlign w:val="center"/>
          </w:tcPr>
          <w:p w14:paraId="087BC50A">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夏兴志</w:t>
            </w:r>
          </w:p>
        </w:tc>
        <w:tc>
          <w:tcPr>
            <w:tcW w:w="2719" w:type="dxa"/>
            <w:shd w:val="clear" w:color="auto" w:fill="auto"/>
            <w:vAlign w:val="center"/>
          </w:tcPr>
          <w:p w14:paraId="248E6C84">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哲学学院</w:t>
            </w:r>
          </w:p>
        </w:tc>
      </w:tr>
      <w:tr w14:paraId="2421E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101C09C4">
            <w:pPr>
              <w:spacing w:line="400" w:lineRule="exact"/>
              <w:jc w:val="center"/>
              <w:rPr>
                <w:rFonts w:hint="default" w:ascii="宋体" w:hAnsi="宋体" w:eastAsia="宋体"/>
                <w:bCs/>
                <w:sz w:val="24"/>
                <w:szCs w:val="24"/>
                <w:lang w:val="en-US" w:eastAsia="zh-CN"/>
              </w:rPr>
            </w:pPr>
            <w:r>
              <w:rPr>
                <w:rFonts w:hint="eastAsia" w:ascii="宋体" w:hAnsi="宋体" w:eastAsia="宋体"/>
                <w:bCs/>
                <w:sz w:val="24"/>
                <w:szCs w:val="24"/>
                <w:lang w:val="en-US" w:eastAsia="zh-CN"/>
              </w:rPr>
              <w:t>38</w:t>
            </w:r>
          </w:p>
        </w:tc>
        <w:tc>
          <w:tcPr>
            <w:tcW w:w="7821" w:type="dxa"/>
            <w:shd w:val="clear" w:color="auto" w:fill="auto"/>
            <w:vAlign w:val="center"/>
          </w:tcPr>
          <w:p w14:paraId="316B46AF">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AI对话式学习在《哲学导论》教学中的实践与提高</w:t>
            </w:r>
          </w:p>
        </w:tc>
        <w:tc>
          <w:tcPr>
            <w:tcW w:w="2170" w:type="dxa"/>
            <w:shd w:val="clear" w:color="auto" w:fill="auto"/>
            <w:vAlign w:val="center"/>
          </w:tcPr>
          <w:p w14:paraId="2C969FC0">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陈美杰</w:t>
            </w:r>
          </w:p>
        </w:tc>
        <w:tc>
          <w:tcPr>
            <w:tcW w:w="2719" w:type="dxa"/>
            <w:shd w:val="clear" w:color="auto" w:fill="auto"/>
            <w:vAlign w:val="center"/>
          </w:tcPr>
          <w:p w14:paraId="76773D74">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哲学学院</w:t>
            </w:r>
          </w:p>
        </w:tc>
      </w:tr>
      <w:tr w14:paraId="4A2E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74C916AF">
            <w:pPr>
              <w:spacing w:line="400" w:lineRule="exact"/>
              <w:jc w:val="center"/>
              <w:rPr>
                <w:rFonts w:hint="default" w:ascii="宋体" w:hAnsi="宋体" w:eastAsia="宋体"/>
                <w:bCs/>
                <w:sz w:val="24"/>
                <w:szCs w:val="24"/>
                <w:lang w:val="en-US" w:eastAsia="zh-CN"/>
              </w:rPr>
            </w:pPr>
            <w:r>
              <w:rPr>
                <w:rFonts w:hint="eastAsia" w:ascii="宋体" w:hAnsi="宋体" w:eastAsia="宋体"/>
                <w:bCs/>
                <w:sz w:val="24"/>
                <w:szCs w:val="24"/>
                <w:lang w:val="en-US" w:eastAsia="zh-CN"/>
              </w:rPr>
              <w:t>39</w:t>
            </w:r>
          </w:p>
        </w:tc>
        <w:tc>
          <w:tcPr>
            <w:tcW w:w="7821" w:type="dxa"/>
            <w:shd w:val="clear" w:color="auto" w:fill="auto"/>
            <w:vAlign w:val="center"/>
          </w:tcPr>
          <w:p w14:paraId="54403D57">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 CDIO 理念的服装材料课程实践教学模式改革与实践</w:t>
            </w:r>
          </w:p>
        </w:tc>
        <w:tc>
          <w:tcPr>
            <w:tcW w:w="2170" w:type="dxa"/>
            <w:shd w:val="clear" w:color="auto" w:fill="auto"/>
            <w:vAlign w:val="center"/>
          </w:tcPr>
          <w:p w14:paraId="27428939">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郝士杰</w:t>
            </w:r>
          </w:p>
        </w:tc>
        <w:tc>
          <w:tcPr>
            <w:tcW w:w="2719" w:type="dxa"/>
            <w:shd w:val="clear" w:color="auto" w:fill="auto"/>
            <w:vAlign w:val="center"/>
          </w:tcPr>
          <w:p w14:paraId="4CB29B73">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服装学院</w:t>
            </w:r>
          </w:p>
        </w:tc>
      </w:tr>
      <w:tr w14:paraId="6F9F6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50040AB9">
            <w:pPr>
              <w:spacing w:line="400" w:lineRule="exact"/>
              <w:jc w:val="center"/>
              <w:rPr>
                <w:rFonts w:hint="default" w:ascii="宋体" w:hAnsi="宋体" w:eastAsia="宋体"/>
                <w:bCs/>
                <w:sz w:val="24"/>
                <w:szCs w:val="24"/>
                <w:lang w:val="en-US" w:eastAsia="zh-CN"/>
              </w:rPr>
            </w:pPr>
            <w:r>
              <w:rPr>
                <w:rFonts w:hint="eastAsia" w:ascii="宋体" w:hAnsi="宋体" w:eastAsia="宋体"/>
                <w:bCs/>
                <w:sz w:val="24"/>
                <w:szCs w:val="24"/>
                <w:lang w:val="en-US" w:eastAsia="zh-CN"/>
              </w:rPr>
              <w:t>40</w:t>
            </w:r>
          </w:p>
        </w:tc>
        <w:tc>
          <w:tcPr>
            <w:tcW w:w="7821" w:type="dxa"/>
            <w:shd w:val="clear" w:color="auto" w:fill="auto"/>
            <w:vAlign w:val="center"/>
          </w:tcPr>
          <w:p w14:paraId="5BFE0430">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数智赋能视角下服装创意造型设计课程AI化教学路径构建与实践</w:t>
            </w:r>
          </w:p>
        </w:tc>
        <w:tc>
          <w:tcPr>
            <w:tcW w:w="2170" w:type="dxa"/>
            <w:shd w:val="clear" w:color="auto" w:fill="auto"/>
            <w:vAlign w:val="center"/>
          </w:tcPr>
          <w:p w14:paraId="4382147C">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罗春霖</w:t>
            </w:r>
          </w:p>
        </w:tc>
        <w:tc>
          <w:tcPr>
            <w:tcW w:w="2719" w:type="dxa"/>
            <w:shd w:val="clear" w:color="auto" w:fill="auto"/>
            <w:vAlign w:val="center"/>
          </w:tcPr>
          <w:p w14:paraId="6D8ED09D">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服装学院</w:t>
            </w:r>
          </w:p>
        </w:tc>
      </w:tr>
      <w:tr w14:paraId="14005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056848C9">
            <w:pPr>
              <w:spacing w:line="400" w:lineRule="exact"/>
              <w:jc w:val="center"/>
              <w:rPr>
                <w:rFonts w:hint="default" w:ascii="宋体" w:hAnsi="宋体" w:eastAsia="宋体"/>
                <w:bCs/>
                <w:sz w:val="24"/>
                <w:szCs w:val="24"/>
                <w:lang w:val="en-US" w:eastAsia="zh-CN"/>
              </w:rPr>
            </w:pPr>
            <w:r>
              <w:rPr>
                <w:rFonts w:hint="eastAsia" w:ascii="宋体" w:hAnsi="宋体" w:eastAsia="宋体"/>
                <w:bCs/>
                <w:sz w:val="24"/>
                <w:szCs w:val="24"/>
                <w:lang w:val="en-US" w:eastAsia="zh-CN"/>
              </w:rPr>
              <w:t>41</w:t>
            </w:r>
          </w:p>
        </w:tc>
        <w:tc>
          <w:tcPr>
            <w:tcW w:w="7821" w:type="dxa"/>
            <w:shd w:val="clear" w:color="auto" w:fill="auto"/>
            <w:vAlign w:val="center"/>
          </w:tcPr>
          <w:p w14:paraId="3FD210FF">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SPOC混合式教学模式在《半身裙纸样与工艺》课程中的构建与应用</w:t>
            </w:r>
          </w:p>
        </w:tc>
        <w:tc>
          <w:tcPr>
            <w:tcW w:w="2170" w:type="dxa"/>
            <w:shd w:val="clear" w:color="auto" w:fill="auto"/>
            <w:vAlign w:val="center"/>
          </w:tcPr>
          <w:p w14:paraId="6B14FABC">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刘新宇</w:t>
            </w:r>
          </w:p>
        </w:tc>
        <w:tc>
          <w:tcPr>
            <w:tcW w:w="2719" w:type="dxa"/>
            <w:shd w:val="clear" w:color="auto" w:fill="auto"/>
            <w:vAlign w:val="center"/>
          </w:tcPr>
          <w:p w14:paraId="71AAFFC0">
            <w:pPr>
              <w:keepNext w:val="0"/>
              <w:keepLines w:val="0"/>
              <w:widowControl/>
              <w:suppressLineNumbers w:val="0"/>
              <w:jc w:val="center"/>
              <w:textAlignment w:val="center"/>
              <w:rPr>
                <w:rFonts w:hint="default"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服装学院</w:t>
            </w:r>
          </w:p>
        </w:tc>
      </w:tr>
      <w:tr w14:paraId="73567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0716F343">
            <w:pPr>
              <w:spacing w:line="400" w:lineRule="exact"/>
              <w:jc w:val="center"/>
              <w:rPr>
                <w:rFonts w:hint="default" w:ascii="宋体" w:hAnsi="宋体" w:eastAsia="宋体"/>
                <w:bCs/>
                <w:sz w:val="24"/>
                <w:szCs w:val="24"/>
                <w:lang w:val="en-US" w:eastAsia="zh-CN"/>
              </w:rPr>
            </w:pPr>
            <w:r>
              <w:rPr>
                <w:rFonts w:hint="eastAsia" w:ascii="宋体" w:hAnsi="宋体" w:eastAsia="宋体"/>
                <w:bCs/>
                <w:sz w:val="24"/>
                <w:szCs w:val="24"/>
                <w:lang w:val="en-US" w:eastAsia="zh-CN"/>
              </w:rPr>
              <w:t>42</w:t>
            </w:r>
          </w:p>
        </w:tc>
        <w:tc>
          <w:tcPr>
            <w:tcW w:w="7821" w:type="dxa"/>
            <w:shd w:val="clear" w:color="auto" w:fill="auto"/>
            <w:vAlign w:val="center"/>
          </w:tcPr>
          <w:p w14:paraId="62A234E0">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书印融合视野下篆刻课程教学“一体三维”改革与实践路径研究</w:t>
            </w:r>
          </w:p>
        </w:tc>
        <w:tc>
          <w:tcPr>
            <w:tcW w:w="2170" w:type="dxa"/>
            <w:shd w:val="clear" w:color="auto" w:fill="auto"/>
            <w:vAlign w:val="center"/>
          </w:tcPr>
          <w:p w14:paraId="1DFE3A19">
            <w:pPr>
              <w:keepNext w:val="0"/>
              <w:keepLines w:val="0"/>
              <w:widowControl/>
              <w:suppressLineNumbers w:val="0"/>
              <w:jc w:val="center"/>
              <w:textAlignment w:val="top"/>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李玉杰</w:t>
            </w:r>
          </w:p>
        </w:tc>
        <w:tc>
          <w:tcPr>
            <w:tcW w:w="2719" w:type="dxa"/>
            <w:shd w:val="clear" w:color="auto" w:fill="auto"/>
            <w:vAlign w:val="center"/>
          </w:tcPr>
          <w:p w14:paraId="7E2E4595">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书法学院</w:t>
            </w:r>
          </w:p>
        </w:tc>
      </w:tr>
      <w:tr w14:paraId="56802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7BF4C9BC">
            <w:pPr>
              <w:spacing w:line="400" w:lineRule="exact"/>
              <w:jc w:val="center"/>
              <w:rPr>
                <w:rFonts w:hint="default" w:ascii="宋体" w:hAnsi="宋体" w:eastAsia="宋体"/>
                <w:bCs/>
                <w:sz w:val="24"/>
                <w:szCs w:val="24"/>
                <w:lang w:val="en-US" w:eastAsia="zh-CN"/>
              </w:rPr>
            </w:pPr>
            <w:r>
              <w:rPr>
                <w:rFonts w:hint="eastAsia" w:ascii="宋体" w:hAnsi="宋体" w:eastAsia="宋体"/>
                <w:bCs/>
                <w:sz w:val="24"/>
                <w:szCs w:val="24"/>
                <w:lang w:val="en-US" w:eastAsia="zh-CN"/>
              </w:rPr>
              <w:t>43</w:t>
            </w:r>
          </w:p>
        </w:tc>
        <w:tc>
          <w:tcPr>
            <w:tcW w:w="7821" w:type="dxa"/>
            <w:shd w:val="clear" w:color="auto" w:fill="auto"/>
            <w:vAlign w:val="center"/>
          </w:tcPr>
          <w:p w14:paraId="13BEADB5">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“以赛促学，以展促教”书法学专业实践类课程教学改革与创新</w:t>
            </w:r>
          </w:p>
        </w:tc>
        <w:tc>
          <w:tcPr>
            <w:tcW w:w="2170" w:type="dxa"/>
            <w:shd w:val="clear" w:color="auto" w:fill="auto"/>
            <w:vAlign w:val="center"/>
          </w:tcPr>
          <w:p w14:paraId="44B145BE">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宁梦宇</w:t>
            </w:r>
          </w:p>
        </w:tc>
        <w:tc>
          <w:tcPr>
            <w:tcW w:w="2719" w:type="dxa"/>
            <w:shd w:val="clear" w:color="auto" w:fill="auto"/>
            <w:vAlign w:val="center"/>
          </w:tcPr>
          <w:p w14:paraId="7ABFF415">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书法学院</w:t>
            </w:r>
          </w:p>
        </w:tc>
      </w:tr>
      <w:tr w14:paraId="0B7F0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703BBA4A">
            <w:pPr>
              <w:spacing w:line="400" w:lineRule="exact"/>
              <w:jc w:val="center"/>
              <w:rPr>
                <w:rFonts w:hint="default" w:ascii="宋体" w:hAnsi="宋体" w:eastAsia="宋体"/>
                <w:bCs/>
                <w:sz w:val="24"/>
                <w:szCs w:val="24"/>
                <w:lang w:val="en-US" w:eastAsia="zh-CN"/>
              </w:rPr>
            </w:pPr>
            <w:r>
              <w:rPr>
                <w:rFonts w:hint="eastAsia" w:ascii="宋体" w:hAnsi="宋体" w:eastAsia="宋体"/>
                <w:bCs/>
                <w:sz w:val="24"/>
                <w:szCs w:val="24"/>
                <w:lang w:val="en-US" w:eastAsia="zh-CN"/>
              </w:rPr>
              <w:t>44</w:t>
            </w:r>
          </w:p>
        </w:tc>
        <w:tc>
          <w:tcPr>
            <w:tcW w:w="7821" w:type="dxa"/>
            <w:shd w:val="clear" w:color="auto" w:fill="auto"/>
            <w:vAlign w:val="center"/>
          </w:tcPr>
          <w:p w14:paraId="10CFC318">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文化传承视域下湘西苗族服饰图案融入高校平面设计课程的教学改革与实践</w:t>
            </w:r>
          </w:p>
        </w:tc>
        <w:tc>
          <w:tcPr>
            <w:tcW w:w="2170" w:type="dxa"/>
            <w:shd w:val="clear" w:color="auto" w:fill="auto"/>
            <w:vAlign w:val="center"/>
          </w:tcPr>
          <w:p w14:paraId="7553C376">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龙香</w:t>
            </w:r>
          </w:p>
        </w:tc>
        <w:tc>
          <w:tcPr>
            <w:tcW w:w="2719" w:type="dxa"/>
            <w:shd w:val="clear" w:color="auto" w:fill="auto"/>
            <w:vAlign w:val="center"/>
          </w:tcPr>
          <w:p w14:paraId="74AD1839">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书法学院</w:t>
            </w:r>
          </w:p>
        </w:tc>
      </w:tr>
      <w:tr w14:paraId="45EBC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885" w:type="dxa"/>
            <w:shd w:val="clear" w:color="auto" w:fill="auto"/>
            <w:vAlign w:val="center"/>
          </w:tcPr>
          <w:p w14:paraId="37C69611">
            <w:pPr>
              <w:spacing w:line="400" w:lineRule="exact"/>
              <w:jc w:val="center"/>
              <w:rPr>
                <w:rFonts w:hint="default" w:ascii="宋体" w:hAnsi="宋体" w:eastAsia="宋体"/>
                <w:bCs/>
                <w:sz w:val="24"/>
                <w:szCs w:val="24"/>
                <w:lang w:val="en-US" w:eastAsia="zh-CN"/>
              </w:rPr>
            </w:pPr>
            <w:r>
              <w:rPr>
                <w:rFonts w:hint="eastAsia" w:ascii="宋体" w:hAnsi="宋体" w:eastAsia="宋体"/>
                <w:bCs/>
                <w:sz w:val="24"/>
                <w:szCs w:val="24"/>
                <w:lang w:val="en-US" w:eastAsia="zh-CN"/>
              </w:rPr>
              <w:t>45</w:t>
            </w:r>
          </w:p>
        </w:tc>
        <w:tc>
          <w:tcPr>
            <w:tcW w:w="7821" w:type="dxa"/>
            <w:shd w:val="clear" w:color="auto" w:fill="auto"/>
            <w:vAlign w:val="center"/>
          </w:tcPr>
          <w:p w14:paraId="4820F5D0">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合浦汉墓出土铜镜铭文在《隶书创作》课程中的教学应用研究</w:t>
            </w:r>
          </w:p>
        </w:tc>
        <w:tc>
          <w:tcPr>
            <w:tcW w:w="2170" w:type="dxa"/>
            <w:shd w:val="clear" w:color="auto" w:fill="auto"/>
            <w:vAlign w:val="center"/>
          </w:tcPr>
          <w:p w14:paraId="640E2813">
            <w:pPr>
              <w:keepNext w:val="0"/>
              <w:keepLines w:val="0"/>
              <w:widowControl/>
              <w:suppressLineNumbers w:val="0"/>
              <w:jc w:val="center"/>
              <w:textAlignment w:val="top"/>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李星辰</w:t>
            </w:r>
          </w:p>
        </w:tc>
        <w:tc>
          <w:tcPr>
            <w:tcW w:w="2719" w:type="dxa"/>
            <w:shd w:val="clear" w:color="auto" w:fill="auto"/>
            <w:vAlign w:val="center"/>
          </w:tcPr>
          <w:p w14:paraId="7887CAB9">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书法学院</w:t>
            </w:r>
          </w:p>
        </w:tc>
      </w:tr>
      <w:tr w14:paraId="676BA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377D7523">
            <w:pPr>
              <w:spacing w:line="400" w:lineRule="exact"/>
              <w:jc w:val="center"/>
              <w:rPr>
                <w:rFonts w:hint="default" w:ascii="宋体" w:hAnsi="宋体" w:eastAsia="宋体"/>
                <w:bCs/>
                <w:sz w:val="24"/>
                <w:szCs w:val="24"/>
                <w:lang w:val="en-US" w:eastAsia="zh-CN"/>
              </w:rPr>
            </w:pPr>
            <w:r>
              <w:rPr>
                <w:rFonts w:hint="eastAsia" w:ascii="宋体" w:hAnsi="宋体" w:eastAsia="宋体"/>
                <w:bCs/>
                <w:sz w:val="24"/>
                <w:szCs w:val="24"/>
                <w:lang w:val="en-US" w:eastAsia="zh-CN"/>
              </w:rPr>
              <w:t>46</w:t>
            </w:r>
          </w:p>
        </w:tc>
        <w:tc>
          <w:tcPr>
            <w:tcW w:w="7821" w:type="dxa"/>
            <w:shd w:val="clear" w:color="auto" w:fill="auto"/>
            <w:vAlign w:val="center"/>
          </w:tcPr>
          <w:p w14:paraId="5A776D55">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人工智能赋能艺术院校体育教学模式创新与实践---以大学羽毛球课程为例</w:t>
            </w:r>
          </w:p>
        </w:tc>
        <w:tc>
          <w:tcPr>
            <w:tcW w:w="2170" w:type="dxa"/>
            <w:shd w:val="clear" w:color="auto" w:fill="auto"/>
            <w:vAlign w:val="center"/>
          </w:tcPr>
          <w:p w14:paraId="58C33D11">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叶建友</w:t>
            </w:r>
          </w:p>
        </w:tc>
        <w:tc>
          <w:tcPr>
            <w:tcW w:w="2719" w:type="dxa"/>
            <w:shd w:val="clear" w:color="auto" w:fill="auto"/>
            <w:vAlign w:val="center"/>
          </w:tcPr>
          <w:p w14:paraId="07DCE64C">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通识教育学院（体育部）</w:t>
            </w:r>
          </w:p>
        </w:tc>
      </w:tr>
      <w:tr w14:paraId="2AF27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4A96BB07">
            <w:pPr>
              <w:spacing w:line="400" w:lineRule="exact"/>
              <w:jc w:val="center"/>
              <w:rPr>
                <w:rFonts w:hint="default" w:ascii="宋体" w:hAnsi="宋体" w:eastAsia="宋体"/>
                <w:bCs/>
                <w:sz w:val="24"/>
                <w:szCs w:val="24"/>
                <w:lang w:val="en-US" w:eastAsia="zh-CN"/>
              </w:rPr>
            </w:pPr>
            <w:r>
              <w:rPr>
                <w:rFonts w:hint="eastAsia" w:ascii="宋体" w:hAnsi="宋体" w:eastAsia="宋体"/>
                <w:bCs/>
                <w:sz w:val="24"/>
                <w:szCs w:val="24"/>
                <w:lang w:val="en-US" w:eastAsia="zh-CN"/>
              </w:rPr>
              <w:t>47</w:t>
            </w:r>
          </w:p>
        </w:tc>
        <w:tc>
          <w:tcPr>
            <w:tcW w:w="7821" w:type="dxa"/>
            <w:shd w:val="clear" w:color="auto" w:fill="auto"/>
            <w:vAlign w:val="center"/>
          </w:tcPr>
          <w:p w14:paraId="5E8F0B9C">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艺术类高校“AI+生涯教育”混合式教学模式的构建与实践</w:t>
            </w:r>
          </w:p>
        </w:tc>
        <w:tc>
          <w:tcPr>
            <w:tcW w:w="2170" w:type="dxa"/>
            <w:shd w:val="clear" w:color="auto" w:fill="auto"/>
            <w:vAlign w:val="center"/>
          </w:tcPr>
          <w:p w14:paraId="54ABF1E7">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吴晴</w:t>
            </w:r>
          </w:p>
        </w:tc>
        <w:tc>
          <w:tcPr>
            <w:tcW w:w="2719" w:type="dxa"/>
            <w:shd w:val="clear" w:color="auto" w:fill="auto"/>
            <w:vAlign w:val="center"/>
          </w:tcPr>
          <w:p w14:paraId="38C135F0">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通识教育学院（体育部）</w:t>
            </w:r>
          </w:p>
        </w:tc>
      </w:tr>
      <w:tr w14:paraId="739A9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6ED9DD5A">
            <w:pPr>
              <w:spacing w:line="400" w:lineRule="exact"/>
              <w:jc w:val="center"/>
              <w:rPr>
                <w:rFonts w:hint="default" w:ascii="宋体" w:hAnsi="宋体" w:eastAsia="宋体"/>
                <w:bCs/>
                <w:sz w:val="24"/>
                <w:szCs w:val="24"/>
                <w:lang w:val="en-US" w:eastAsia="zh-CN"/>
              </w:rPr>
            </w:pPr>
            <w:r>
              <w:rPr>
                <w:rFonts w:hint="eastAsia" w:ascii="宋体" w:hAnsi="宋体" w:eastAsia="宋体"/>
                <w:bCs/>
                <w:sz w:val="24"/>
                <w:szCs w:val="24"/>
                <w:lang w:val="en-US" w:eastAsia="zh-CN"/>
              </w:rPr>
              <w:t>48</w:t>
            </w:r>
          </w:p>
        </w:tc>
        <w:tc>
          <w:tcPr>
            <w:tcW w:w="7821" w:type="dxa"/>
            <w:shd w:val="clear" w:color="auto" w:fill="auto"/>
            <w:vAlign w:val="center"/>
          </w:tcPr>
          <w:p w14:paraId="223C400B">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体艺融合理念下书法专业学生公共体育太极拳课程教学改革与实践研究</w:t>
            </w:r>
          </w:p>
        </w:tc>
        <w:tc>
          <w:tcPr>
            <w:tcW w:w="2170" w:type="dxa"/>
            <w:shd w:val="clear" w:color="auto" w:fill="auto"/>
            <w:vAlign w:val="center"/>
          </w:tcPr>
          <w:p w14:paraId="4B16938A">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卢艺华</w:t>
            </w:r>
          </w:p>
        </w:tc>
        <w:tc>
          <w:tcPr>
            <w:tcW w:w="2719" w:type="dxa"/>
            <w:shd w:val="clear" w:color="auto" w:fill="auto"/>
            <w:vAlign w:val="center"/>
          </w:tcPr>
          <w:p w14:paraId="134604AF">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通识教育学院（体育部）</w:t>
            </w:r>
          </w:p>
        </w:tc>
      </w:tr>
      <w:tr w14:paraId="5C31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5" w:type="dxa"/>
            <w:shd w:val="clear" w:color="auto" w:fill="auto"/>
            <w:vAlign w:val="center"/>
          </w:tcPr>
          <w:p w14:paraId="0FBB829C">
            <w:pPr>
              <w:spacing w:line="400" w:lineRule="exact"/>
              <w:jc w:val="center"/>
              <w:rPr>
                <w:rFonts w:hint="default" w:ascii="宋体" w:hAnsi="宋体" w:eastAsia="宋体"/>
                <w:bCs/>
                <w:sz w:val="24"/>
                <w:szCs w:val="24"/>
                <w:lang w:val="en-US" w:eastAsia="zh-CN"/>
              </w:rPr>
            </w:pPr>
            <w:r>
              <w:rPr>
                <w:rFonts w:hint="eastAsia" w:ascii="宋体" w:hAnsi="宋体" w:eastAsia="宋体"/>
                <w:bCs/>
                <w:sz w:val="24"/>
                <w:szCs w:val="24"/>
                <w:lang w:val="en-US" w:eastAsia="zh-CN"/>
              </w:rPr>
              <w:t>49</w:t>
            </w:r>
          </w:p>
        </w:tc>
        <w:tc>
          <w:tcPr>
            <w:tcW w:w="7821" w:type="dxa"/>
            <w:shd w:val="clear" w:color="auto" w:fill="auto"/>
            <w:vAlign w:val="center"/>
          </w:tcPr>
          <w:p w14:paraId="65773419">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乐学为核 实操促行：吉他弹唱课堂多元教学优化探究</w:t>
            </w:r>
          </w:p>
        </w:tc>
        <w:tc>
          <w:tcPr>
            <w:tcW w:w="2170" w:type="dxa"/>
            <w:shd w:val="clear" w:color="auto" w:fill="auto"/>
            <w:vAlign w:val="center"/>
          </w:tcPr>
          <w:p w14:paraId="5C12ED32">
            <w:pPr>
              <w:keepNext w:val="0"/>
              <w:keepLines w:val="0"/>
              <w:widowControl/>
              <w:suppressLineNumbers w:val="0"/>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马超</w:t>
            </w:r>
          </w:p>
        </w:tc>
        <w:tc>
          <w:tcPr>
            <w:tcW w:w="2719" w:type="dxa"/>
            <w:shd w:val="clear" w:color="auto" w:fill="auto"/>
            <w:vAlign w:val="center"/>
          </w:tcPr>
          <w:p w14:paraId="35929546">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舞蹈学院</w:t>
            </w:r>
          </w:p>
        </w:tc>
      </w:tr>
    </w:tbl>
    <w:p w14:paraId="3A85CB21"/>
    <w:sectPr>
      <w:footerReference r:id="rId3" w:type="default"/>
      <w:pgSz w:w="16838" w:h="11906" w:orient="landscape"/>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兰亭宋_GBK">
    <w:panose1 w:val="02000000000000000000"/>
    <w:charset w:val="86"/>
    <w:family w:val="roman"/>
    <w:pitch w:val="default"/>
    <w:sig w:usb0="A00402BF" w:usb1="38CF7CFA" w:usb2="00002016" w:usb3="00000000" w:csb0="00040001" w:csb1="00000000"/>
  </w:font>
  <w:font w:name="方正小标宋简体">
    <w:panose1 w:val="02000000000000000000"/>
    <w:charset w:val="86"/>
    <w:family w:val="auto"/>
    <w:pitch w:val="default"/>
    <w:sig w:usb0="00000001" w:usb1="080E0000" w:usb2="00000000" w:usb3="00000000" w:csb0="00040000" w:csb1="00000000"/>
    <w:embedRegular r:id="rId1" w:fontKey="{7CA16FF3-480F-46A9-8F71-4C9A9F8A1567}"/>
  </w:font>
  <w:font w:name="微软雅黑">
    <w:panose1 w:val="020B0503020204020204"/>
    <w:charset w:val="86"/>
    <w:family w:val="swiss"/>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B3CA9">
    <w:pPr>
      <w:pStyle w:val="4"/>
      <w:ind w:right="360" w:firstLine="360"/>
      <w:rPr>
        <w:rFonts w:ascii="宋体" w:hAnsi="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B38F53">
                          <w:pPr>
                            <w:pStyle w:val="4"/>
                            <w:adjustRightInd w:val="0"/>
                            <w:ind w:left="210" w:leftChars="100" w:right="210" w:rightChars="100"/>
                            <w:rPr>
                              <w:rStyle w:val="10"/>
                              <w:rFonts w:ascii="宋体" w:hAnsi="宋体"/>
                              <w:sz w:val="28"/>
                              <w:szCs w:val="28"/>
                            </w:rPr>
                          </w:pPr>
                          <w:r>
                            <w:rPr>
                              <w:rStyle w:val="10"/>
                              <w:rFonts w:ascii="宋体" w:hAnsi="宋体"/>
                            </w:rPr>
                            <w:fldChar w:fldCharType="begin"/>
                          </w:r>
                          <w:r>
                            <w:rPr>
                              <w:rStyle w:val="10"/>
                              <w:rFonts w:ascii="宋体" w:hAnsi="宋体"/>
                            </w:rPr>
                            <w:instrText xml:space="preserve"> PAGE  \* MERGEFORMAT </w:instrText>
                          </w:r>
                          <w:r>
                            <w:rPr>
                              <w:rStyle w:val="10"/>
                              <w:rFonts w:ascii="宋体" w:hAnsi="宋体"/>
                            </w:rPr>
                            <w:fldChar w:fldCharType="separate"/>
                          </w:r>
                          <w:r>
                            <w:rPr>
                              <w:rStyle w:val="10"/>
                              <w:rFonts w:ascii="宋体" w:hAnsi="宋体"/>
                            </w:rPr>
                            <w:t>3</w:t>
                          </w:r>
                          <w:r>
                            <w:rPr>
                              <w:rStyle w:val="10"/>
                              <w:rFonts w:ascii="宋体" w:hAnsi="宋体"/>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3B38F53">
                    <w:pPr>
                      <w:pStyle w:val="4"/>
                      <w:adjustRightInd w:val="0"/>
                      <w:ind w:left="210" w:leftChars="100" w:right="210" w:rightChars="100"/>
                      <w:rPr>
                        <w:rStyle w:val="10"/>
                        <w:rFonts w:ascii="宋体" w:hAnsi="宋体"/>
                        <w:sz w:val="28"/>
                        <w:szCs w:val="28"/>
                      </w:rPr>
                    </w:pPr>
                    <w:r>
                      <w:rPr>
                        <w:rStyle w:val="10"/>
                        <w:rFonts w:ascii="宋体" w:hAnsi="宋体"/>
                      </w:rPr>
                      <w:fldChar w:fldCharType="begin"/>
                    </w:r>
                    <w:r>
                      <w:rPr>
                        <w:rStyle w:val="10"/>
                        <w:rFonts w:ascii="宋体" w:hAnsi="宋体"/>
                      </w:rPr>
                      <w:instrText xml:space="preserve"> PAGE  \* MERGEFORMAT </w:instrText>
                    </w:r>
                    <w:r>
                      <w:rPr>
                        <w:rStyle w:val="10"/>
                        <w:rFonts w:ascii="宋体" w:hAnsi="宋体"/>
                      </w:rPr>
                      <w:fldChar w:fldCharType="separate"/>
                    </w:r>
                    <w:r>
                      <w:rPr>
                        <w:rStyle w:val="10"/>
                        <w:rFonts w:ascii="宋体" w:hAnsi="宋体"/>
                      </w:rPr>
                      <w:t>3</w:t>
                    </w:r>
                    <w:r>
                      <w:rPr>
                        <w:rStyle w:val="10"/>
                        <w:rFonts w:ascii="宋体" w:hAnsi="宋体"/>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QzZjA4NzY4ZjY1NTRiZmE4MTE2ZDE2MmZhZjgwZGEifQ=="/>
    <w:docVar w:name="KSO_WPS_MARK_KEY" w:val="99302301-bd53-45de-952c-2abc2945f86c"/>
  </w:docVars>
  <w:rsids>
    <w:rsidRoot w:val="001C1AB7"/>
    <w:rsid w:val="000373D0"/>
    <w:rsid w:val="000414E8"/>
    <w:rsid w:val="0005475F"/>
    <w:rsid w:val="000728C1"/>
    <w:rsid w:val="000A623C"/>
    <w:rsid w:val="000C304B"/>
    <w:rsid w:val="000F7756"/>
    <w:rsid w:val="00102E48"/>
    <w:rsid w:val="00114FF2"/>
    <w:rsid w:val="00115AA0"/>
    <w:rsid w:val="0013109A"/>
    <w:rsid w:val="0014143F"/>
    <w:rsid w:val="00171C07"/>
    <w:rsid w:val="001C1AB7"/>
    <w:rsid w:val="001C4230"/>
    <w:rsid w:val="001F52AC"/>
    <w:rsid w:val="0022625F"/>
    <w:rsid w:val="002802AF"/>
    <w:rsid w:val="002C60BF"/>
    <w:rsid w:val="00300462"/>
    <w:rsid w:val="00330230"/>
    <w:rsid w:val="003609C2"/>
    <w:rsid w:val="003757AA"/>
    <w:rsid w:val="003A1156"/>
    <w:rsid w:val="003D76C8"/>
    <w:rsid w:val="00425649"/>
    <w:rsid w:val="00461797"/>
    <w:rsid w:val="004B2F91"/>
    <w:rsid w:val="00566C6F"/>
    <w:rsid w:val="00567B16"/>
    <w:rsid w:val="005E6973"/>
    <w:rsid w:val="00600281"/>
    <w:rsid w:val="00673E64"/>
    <w:rsid w:val="00736F32"/>
    <w:rsid w:val="00764210"/>
    <w:rsid w:val="008173E4"/>
    <w:rsid w:val="00817C98"/>
    <w:rsid w:val="0085025B"/>
    <w:rsid w:val="008B082D"/>
    <w:rsid w:val="008D0219"/>
    <w:rsid w:val="00902D4E"/>
    <w:rsid w:val="00902FE1"/>
    <w:rsid w:val="00911E6E"/>
    <w:rsid w:val="0091222F"/>
    <w:rsid w:val="00927F20"/>
    <w:rsid w:val="00934EB8"/>
    <w:rsid w:val="00945F8F"/>
    <w:rsid w:val="00970397"/>
    <w:rsid w:val="00977721"/>
    <w:rsid w:val="009B4529"/>
    <w:rsid w:val="009F4755"/>
    <w:rsid w:val="00A056CF"/>
    <w:rsid w:val="00A0755B"/>
    <w:rsid w:val="00A42D78"/>
    <w:rsid w:val="00A8010B"/>
    <w:rsid w:val="00A81FA9"/>
    <w:rsid w:val="00A8462B"/>
    <w:rsid w:val="00AA08E2"/>
    <w:rsid w:val="00AB7B13"/>
    <w:rsid w:val="00BD6852"/>
    <w:rsid w:val="00C05ADF"/>
    <w:rsid w:val="00C46F7D"/>
    <w:rsid w:val="00C75229"/>
    <w:rsid w:val="00CB665F"/>
    <w:rsid w:val="00CC22B4"/>
    <w:rsid w:val="00D0661B"/>
    <w:rsid w:val="00D32066"/>
    <w:rsid w:val="00D35A16"/>
    <w:rsid w:val="00D91EDB"/>
    <w:rsid w:val="00DD29FF"/>
    <w:rsid w:val="00E315F3"/>
    <w:rsid w:val="00E61412"/>
    <w:rsid w:val="00EF121E"/>
    <w:rsid w:val="00F13CAC"/>
    <w:rsid w:val="00F6359E"/>
    <w:rsid w:val="00F854AF"/>
    <w:rsid w:val="01FC6F42"/>
    <w:rsid w:val="024E1F26"/>
    <w:rsid w:val="027B64C1"/>
    <w:rsid w:val="040C25C7"/>
    <w:rsid w:val="05344142"/>
    <w:rsid w:val="071E3483"/>
    <w:rsid w:val="08532E26"/>
    <w:rsid w:val="08990A01"/>
    <w:rsid w:val="092152D2"/>
    <w:rsid w:val="097A1DFC"/>
    <w:rsid w:val="09896468"/>
    <w:rsid w:val="0A695A06"/>
    <w:rsid w:val="0AA164F1"/>
    <w:rsid w:val="0C4D19CF"/>
    <w:rsid w:val="0CC27E45"/>
    <w:rsid w:val="0EEA2FAF"/>
    <w:rsid w:val="101C3B95"/>
    <w:rsid w:val="11643A43"/>
    <w:rsid w:val="118F65E6"/>
    <w:rsid w:val="12DC4BE1"/>
    <w:rsid w:val="131D75A3"/>
    <w:rsid w:val="13F439B8"/>
    <w:rsid w:val="146840EC"/>
    <w:rsid w:val="14DF145A"/>
    <w:rsid w:val="14FA6062"/>
    <w:rsid w:val="150C19E0"/>
    <w:rsid w:val="159A20A5"/>
    <w:rsid w:val="15C77EC2"/>
    <w:rsid w:val="161C4F44"/>
    <w:rsid w:val="16B528E1"/>
    <w:rsid w:val="16BE3BF5"/>
    <w:rsid w:val="188444B5"/>
    <w:rsid w:val="18DD64CB"/>
    <w:rsid w:val="18E27EA6"/>
    <w:rsid w:val="19855C98"/>
    <w:rsid w:val="1A330456"/>
    <w:rsid w:val="1B012302"/>
    <w:rsid w:val="1BFF71F2"/>
    <w:rsid w:val="1C222E53"/>
    <w:rsid w:val="1C2869AF"/>
    <w:rsid w:val="1C8256C5"/>
    <w:rsid w:val="1D8D41A7"/>
    <w:rsid w:val="1EDC730E"/>
    <w:rsid w:val="1FFB05D4"/>
    <w:rsid w:val="21415B4F"/>
    <w:rsid w:val="215B0647"/>
    <w:rsid w:val="21754CA0"/>
    <w:rsid w:val="220D5A31"/>
    <w:rsid w:val="232A616E"/>
    <w:rsid w:val="23321C2E"/>
    <w:rsid w:val="236E0751"/>
    <w:rsid w:val="23BA0769"/>
    <w:rsid w:val="24D92E22"/>
    <w:rsid w:val="25445C0D"/>
    <w:rsid w:val="267C026B"/>
    <w:rsid w:val="27D018E1"/>
    <w:rsid w:val="28266A67"/>
    <w:rsid w:val="288E23E2"/>
    <w:rsid w:val="28CD5F1A"/>
    <w:rsid w:val="2944442E"/>
    <w:rsid w:val="29F01EC0"/>
    <w:rsid w:val="2BCD3FAC"/>
    <w:rsid w:val="2C5C3619"/>
    <w:rsid w:val="2C6A382E"/>
    <w:rsid w:val="2C8D792D"/>
    <w:rsid w:val="2E50117F"/>
    <w:rsid w:val="2F4B17E6"/>
    <w:rsid w:val="30231E9A"/>
    <w:rsid w:val="314D0CC2"/>
    <w:rsid w:val="33354152"/>
    <w:rsid w:val="340964C5"/>
    <w:rsid w:val="347C2328"/>
    <w:rsid w:val="34D15E0D"/>
    <w:rsid w:val="3518688A"/>
    <w:rsid w:val="354E5D0D"/>
    <w:rsid w:val="36093C3C"/>
    <w:rsid w:val="3660217B"/>
    <w:rsid w:val="372A3CD2"/>
    <w:rsid w:val="37333E6F"/>
    <w:rsid w:val="37337890"/>
    <w:rsid w:val="37D42971"/>
    <w:rsid w:val="382149AD"/>
    <w:rsid w:val="38824072"/>
    <w:rsid w:val="38CA2683"/>
    <w:rsid w:val="3A184B1B"/>
    <w:rsid w:val="3B22003D"/>
    <w:rsid w:val="3C520284"/>
    <w:rsid w:val="3E1D6235"/>
    <w:rsid w:val="3E435CB3"/>
    <w:rsid w:val="3EE35DCD"/>
    <w:rsid w:val="3FBF5151"/>
    <w:rsid w:val="3FC538B1"/>
    <w:rsid w:val="3FD00CEA"/>
    <w:rsid w:val="40505291"/>
    <w:rsid w:val="424C7E2C"/>
    <w:rsid w:val="4478110B"/>
    <w:rsid w:val="45467A41"/>
    <w:rsid w:val="45917C49"/>
    <w:rsid w:val="45A71B75"/>
    <w:rsid w:val="479A512E"/>
    <w:rsid w:val="495B0197"/>
    <w:rsid w:val="49B455E9"/>
    <w:rsid w:val="49E35145"/>
    <w:rsid w:val="4A4831FA"/>
    <w:rsid w:val="4BA035EB"/>
    <w:rsid w:val="4BE41A1A"/>
    <w:rsid w:val="4C5440D8"/>
    <w:rsid w:val="4C6B47EC"/>
    <w:rsid w:val="4C7E7F4D"/>
    <w:rsid w:val="4CE356B2"/>
    <w:rsid w:val="4DC86B2C"/>
    <w:rsid w:val="4DCD5FD6"/>
    <w:rsid w:val="5071072C"/>
    <w:rsid w:val="50C35389"/>
    <w:rsid w:val="517A045D"/>
    <w:rsid w:val="52186E7A"/>
    <w:rsid w:val="52B551A5"/>
    <w:rsid w:val="52EE0DA3"/>
    <w:rsid w:val="53D167AB"/>
    <w:rsid w:val="54A360F2"/>
    <w:rsid w:val="54C46E40"/>
    <w:rsid w:val="55684751"/>
    <w:rsid w:val="556E7FB9"/>
    <w:rsid w:val="556F3D31"/>
    <w:rsid w:val="55A76221"/>
    <w:rsid w:val="55A91C6D"/>
    <w:rsid w:val="58B35D64"/>
    <w:rsid w:val="59285CD8"/>
    <w:rsid w:val="592D2342"/>
    <w:rsid w:val="5937711B"/>
    <w:rsid w:val="5A026EE3"/>
    <w:rsid w:val="5A2D6006"/>
    <w:rsid w:val="5ADC59C5"/>
    <w:rsid w:val="5B5A267B"/>
    <w:rsid w:val="5B683481"/>
    <w:rsid w:val="5B9F2091"/>
    <w:rsid w:val="5BBB7CD0"/>
    <w:rsid w:val="5CE868B8"/>
    <w:rsid w:val="5E2578D0"/>
    <w:rsid w:val="5E302E36"/>
    <w:rsid w:val="5EA92062"/>
    <w:rsid w:val="5EAF52FC"/>
    <w:rsid w:val="5FEC3B1E"/>
    <w:rsid w:val="609515E2"/>
    <w:rsid w:val="60AE7E03"/>
    <w:rsid w:val="61954B1F"/>
    <w:rsid w:val="61E87043"/>
    <w:rsid w:val="61FB63BE"/>
    <w:rsid w:val="627B1F67"/>
    <w:rsid w:val="628B1749"/>
    <w:rsid w:val="62C17277"/>
    <w:rsid w:val="63B975F1"/>
    <w:rsid w:val="64B71C9E"/>
    <w:rsid w:val="653F6F86"/>
    <w:rsid w:val="657B5DDA"/>
    <w:rsid w:val="66432D9C"/>
    <w:rsid w:val="66F14361"/>
    <w:rsid w:val="67957627"/>
    <w:rsid w:val="67E35EF0"/>
    <w:rsid w:val="686D2988"/>
    <w:rsid w:val="690A194F"/>
    <w:rsid w:val="691727F9"/>
    <w:rsid w:val="69D947AA"/>
    <w:rsid w:val="6A694D9B"/>
    <w:rsid w:val="6CD964A2"/>
    <w:rsid w:val="6D29338E"/>
    <w:rsid w:val="6E256852"/>
    <w:rsid w:val="6E296D1B"/>
    <w:rsid w:val="6E3B5494"/>
    <w:rsid w:val="6E5A5127"/>
    <w:rsid w:val="6E5E554C"/>
    <w:rsid w:val="6F55267D"/>
    <w:rsid w:val="6F6042B9"/>
    <w:rsid w:val="703379DD"/>
    <w:rsid w:val="708869D1"/>
    <w:rsid w:val="7090734C"/>
    <w:rsid w:val="71684049"/>
    <w:rsid w:val="71C6179B"/>
    <w:rsid w:val="71F35D3C"/>
    <w:rsid w:val="73410663"/>
    <w:rsid w:val="74EC0AA3"/>
    <w:rsid w:val="77EB56B4"/>
    <w:rsid w:val="789A02BE"/>
    <w:rsid w:val="79B70EAA"/>
    <w:rsid w:val="7A1960CD"/>
    <w:rsid w:val="7B745B1A"/>
    <w:rsid w:val="7C1C1C6D"/>
    <w:rsid w:val="7C6F547A"/>
    <w:rsid w:val="7DC974CD"/>
    <w:rsid w:val="7DE95B7F"/>
    <w:rsid w:val="7DF06F0E"/>
    <w:rsid w:val="7E0D3F64"/>
    <w:rsid w:val="7E3C635A"/>
    <w:rsid w:val="7E7C2856"/>
    <w:rsid w:val="7EB41970"/>
    <w:rsid w:val="7EBE7B79"/>
    <w:rsid w:val="7FB328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Normal Indent"/>
    <w:basedOn w:val="1"/>
    <w:unhideWhenUsed/>
    <w:qFormat/>
    <w:uiPriority w:val="99"/>
    <w:pPr>
      <w:ind w:firstLine="420" w:firstLineChars="200"/>
    </w:p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page number"/>
    <w:qFormat/>
    <w:uiPriority w:val="0"/>
  </w:style>
  <w:style w:type="paragraph" w:customStyle="1" w:styleId="11">
    <w:name w:val="Table Paragraph"/>
    <w:basedOn w:val="1"/>
    <w:qFormat/>
    <w:uiPriority w:val="1"/>
    <w:rPr>
      <w:rFonts w:ascii="宋体" w:hAnsi="宋体" w:cs="宋体"/>
      <w:lang w:val="zh-CN" w:bidi="zh-CN"/>
    </w:rPr>
  </w:style>
  <w:style w:type="character" w:customStyle="1" w:styleId="12">
    <w:name w:val="页眉 字符"/>
    <w:basedOn w:val="9"/>
    <w:link w:val="5"/>
    <w:qFormat/>
    <w:uiPriority w:val="99"/>
    <w:rPr>
      <w:kern w:val="2"/>
      <w:sz w:val="18"/>
      <w:szCs w:val="18"/>
    </w:rPr>
  </w:style>
  <w:style w:type="paragraph" w:customStyle="1" w:styleId="13">
    <w:name w:val="段落正文"/>
    <w:basedOn w:val="1"/>
    <w:unhideWhenUsed/>
    <w:qFormat/>
    <w:uiPriority w:val="99"/>
    <w:pPr>
      <w:spacing w:line="400" w:lineRule="atLeast"/>
      <w:ind w:firstLine="454"/>
    </w:pPr>
    <w:rPr>
      <w:rFonts w:hint="eastAsia" w:ascii="方正兰亭宋_GBK" w:hAnsi="方正兰亭宋_GBK" w:eastAsia="方正兰亭宋_GBK"/>
      <w:color w:val="000000"/>
      <w:spacing w:val="-4"/>
      <w:sz w:val="22"/>
      <w:lang w:val="zh-CN"/>
    </w:rPr>
  </w:style>
  <w:style w:type="character" w:customStyle="1" w:styleId="14">
    <w:name w:val="font11"/>
    <w:basedOn w:val="9"/>
    <w:qFormat/>
    <w:uiPriority w:val="0"/>
    <w:rPr>
      <w:rFonts w:hint="eastAsia" w:ascii="宋体" w:hAnsi="宋体" w:eastAsia="宋体" w:cs="宋体"/>
      <w:color w:val="000000"/>
      <w:sz w:val="21"/>
      <w:szCs w:val="21"/>
      <w:u w:val="none"/>
    </w:rPr>
  </w:style>
  <w:style w:type="character" w:customStyle="1" w:styleId="15">
    <w:name w:val="font21"/>
    <w:basedOn w:val="9"/>
    <w:qFormat/>
    <w:uiPriority w:val="0"/>
    <w:rPr>
      <w:rFonts w:hint="default" w:ascii="Times New Roman" w:hAnsi="Times New Roman" w:cs="Times New Roman"/>
      <w:color w:val="000000"/>
      <w:sz w:val="21"/>
      <w:szCs w:val="21"/>
      <w:u w:val="none"/>
    </w:rPr>
  </w:style>
  <w:style w:type="character" w:customStyle="1" w:styleId="16">
    <w:name w:val="font41"/>
    <w:basedOn w:val="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8a871cd7-5fea-405f-85fe-0bc261c71608</errorID>
      <errorWord>、</errorWord>
      <group>L1_Word</group>
      <groupName>字词问题</groupName>
      <ability>L2_Typo</ability>
      <abilityName>字词错误</abilityName>
      <candidateList>
        <item>、各</item>
      </candidateList>
      <explain/>
      <paraID>49BF1169</paraID>
      <start>5</start>
      <end>6</end>
      <status>ignored</status>
      <modifiedWord/>
      <trackRevisions>false</trackRevisions>
    </reviewItem>
    <reviewItem>
      <errorID>f0b07e65-8ca9-4eff-8dcf-e951a41dfb01</errorID>
      <errorWord>、</errorWord>
      <group>L1_Word</group>
      <groupName>字词问题</groupName>
      <ability>L2_Typo</ability>
      <abilityName>字词错误</abilityName>
      <candidateList>
        <item>、各</item>
      </candidateList>
      <explain/>
      <paraID>  19B28D</paraID>
      <start>62</start>
      <end>63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0a0080-4176-472f-b3da-1be8b33b791f}">
  <ds:schemaRefs/>
</ds:datastoreItem>
</file>

<file path=docProps/app.xml><?xml version="1.0" encoding="utf-8"?>
<Properties xmlns="http://schemas.openxmlformats.org/officeDocument/2006/extended-properties" xmlns:vt="http://schemas.openxmlformats.org/officeDocument/2006/docPropsVTypes">
  <Template>Normal.dotm</Template>
  <Pages>4</Pages>
  <Words>559</Words>
  <Characters>616</Characters>
  <Lines>27</Lines>
  <Paragraphs>7</Paragraphs>
  <TotalTime>34</TotalTime>
  <ScaleCrop>false</ScaleCrop>
  <LinksUpToDate>false</LinksUpToDate>
  <CharactersWithSpaces>626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2023-03-28T12:28:00Z</dcterms:created>
  <dc:creator>翔</dc:creator>
  <cp:lastModifiedBy>Patuo</cp:lastModifiedBy>
  <cp:lastPrinted>2025-05-13T08:21:00Z</cp:lastPrinted>
  <dcterms:modified xsi:type="dcterms:W3CDTF">2026-06-24T02:44:48Z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C53B25024EE34DC38198CE1CF2773136_13</vt:lpwstr>
  </property>
  <property fmtid="{D5CDD505-2E9C-101B-9397-08002B2CF9AE}" pid="4" name="KSOTemplateDocerSaveRecord">
    <vt:lpwstr>eyJoZGlkIjoiMDY1ZmQ0NGY3NDM4ZTAxMjRiMTUyNmEzMWViYjc1YjkiLCJ1c2VySWQiOiIyOTgyMDI5MzUifQ==</vt:lpwstr>
  </property>
</Properties>
</file>