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9324AB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40" w:lineRule="auto"/>
        <w:ind w:left="0" w:leftChars="0" w:firstLine="0" w:firstLineChars="0"/>
        <w:jc w:val="both"/>
        <w:textAlignment w:val="auto"/>
        <w:rPr>
          <w:rFonts w:hint="eastAsia" w:ascii="方正仿宋简体" w:hAnsi="方正仿宋简体" w:eastAsia="方正仿宋简体" w:cs="方正仿宋简体"/>
          <w:b w:val="0"/>
          <w:bCs/>
          <w:sz w:val="32"/>
          <w:szCs w:val="32"/>
        </w:rPr>
      </w:pPr>
      <w:bookmarkStart w:id="0" w:name="OLE_LINK1"/>
      <w:r>
        <w:rPr>
          <w:rFonts w:hint="eastAsia" w:ascii="方正公文小标宋" w:hAnsi="方正公文小标宋" w:eastAsia="方正公文小标宋" w:cs="方正公文小标宋"/>
          <w:b w:val="0"/>
          <w:bCs/>
          <w:color w:val="FF0000"/>
          <w:spacing w:val="80"/>
          <w:sz w:val="92"/>
          <w:szCs w:val="92"/>
        </w:rPr>
        <w:t>北海艺术设计学院</w:t>
      </w:r>
    </w:p>
    <w:p w14:paraId="42ED070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40" w:lineRule="auto"/>
        <w:ind w:left="0" w:leftChars="0" w:firstLine="0" w:firstLineChars="0"/>
        <w:jc w:val="center"/>
        <w:textAlignment w:val="auto"/>
        <w:rPr>
          <w:rFonts w:hint="eastAsia" w:ascii="方正仿宋简体" w:hAnsi="方正仿宋简体" w:eastAsia="方正仿宋简体" w:cs="方正仿宋简体"/>
          <w:b/>
          <w:bCs/>
          <w:color w:val="000000"/>
          <w:sz w:val="32"/>
          <w:szCs w:val="32"/>
          <w:shd w:val="clear" w:color="auto" w:fill="FFFFFF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393065</wp:posOffset>
                </wp:positionV>
                <wp:extent cx="5633720" cy="14605"/>
                <wp:effectExtent l="0" t="19050" r="5080" b="27305"/>
                <wp:wrapNone/>
                <wp:docPr id="3" name="直接连接符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5633720" cy="14605"/>
                        </a:xfrm>
                        <a:prstGeom prst="line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0pt;margin-top:30.95pt;height:1.15pt;width:443.6pt;z-index:251659264;mso-width-relative:page;mso-height-relative:page;" filled="f" stroked="t" coordsize="21600,21600" o:gfxdata="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">
                <v:fill on="f" focussize="0,0"/>
                <v:stroke weight="3pt" color="#FF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方正仿宋简体" w:hAnsi="方正仿宋简体" w:eastAsia="方正仿宋简体" w:cs="方正仿宋简体"/>
          <w:sz w:val="32"/>
          <w:szCs w:val="32"/>
        </w:rPr>
        <w:t>北艺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学工</w:t>
      </w:r>
      <w:r>
        <w:rPr>
          <w:rFonts w:hint="eastAsia" w:ascii="方正仿宋简体" w:hAnsi="方正仿宋简体" w:eastAsia="方正仿宋简体" w:cs="方正仿宋简体"/>
          <w:sz w:val="32"/>
          <w:szCs w:val="32"/>
        </w:rPr>
        <w:t>〔202</w:t>
      </w:r>
      <w:r>
        <w:rPr>
          <w:rFonts w:hint="eastAsia" w:cs="方正仿宋简体"/>
          <w:sz w:val="32"/>
          <w:szCs w:val="32"/>
          <w:lang w:val="en-US" w:eastAsia="zh-CN"/>
        </w:rPr>
        <w:t>5</w:t>
      </w:r>
      <w:r>
        <w:rPr>
          <w:rFonts w:hint="eastAsia" w:ascii="方正仿宋简体" w:hAnsi="方正仿宋简体" w:eastAsia="方正仿宋简体" w:cs="方正仿宋简体"/>
          <w:sz w:val="32"/>
          <w:szCs w:val="32"/>
        </w:rPr>
        <w:t>〕</w:t>
      </w:r>
      <w:r>
        <w:rPr>
          <w:rFonts w:hint="eastAsia" w:cs="方正仿宋简体"/>
          <w:sz w:val="32"/>
          <w:szCs w:val="32"/>
          <w:lang w:val="en-US" w:eastAsia="zh-CN"/>
        </w:rPr>
        <w:t>58</w:t>
      </w:r>
      <w:r>
        <w:rPr>
          <w:rFonts w:hint="eastAsia" w:ascii="方正仿宋简体" w:hAnsi="方正仿宋简体" w:eastAsia="方正仿宋简体" w:cs="方正仿宋简体"/>
          <w:sz w:val="32"/>
          <w:szCs w:val="32"/>
        </w:rPr>
        <w:t>号</w:t>
      </w:r>
    </w:p>
    <w:bookmarkEnd w:id="0"/>
    <w:p w14:paraId="0D5125BD">
      <w:pPr>
        <w:pStyle w:val="2"/>
        <w:ind w:left="0" w:leftChars="0" w:firstLine="0" w:firstLineChars="0"/>
        <w:jc w:val="both"/>
        <w:rPr>
          <w:rFonts w:hint="eastAsia"/>
          <w:lang w:val="en-US" w:eastAsia="zh-CN"/>
        </w:rPr>
      </w:pPr>
    </w:p>
    <w:p w14:paraId="37C09D0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left="0" w:leftChars="0" w:firstLine="0" w:firstLineChars="0"/>
        <w:jc w:val="center"/>
        <w:textAlignment w:val="auto"/>
        <w:rPr>
          <w:rFonts w:hint="eastAsia" w:ascii="方正仿宋简体" w:hAnsi="Times New Roman" w:eastAsia="方正仿宋简体" w:cs="Times New Roman"/>
          <w:sz w:val="32"/>
          <w:szCs w:val="32"/>
          <w:lang w:val="en-US" w:eastAsia="zh-CN"/>
        </w:rPr>
      </w:pPr>
      <w:r>
        <w:rPr>
          <w:rFonts w:hint="eastAsia" w:ascii="方正小标宋简体" w:hAnsi="Times New Roman" w:eastAsia="方正小标宋简体" w:cs="Times New Roman"/>
          <w:sz w:val="44"/>
          <w:szCs w:val="44"/>
          <w:lang w:val="en-US" w:eastAsia="zh-CN"/>
        </w:rPr>
        <w:t>关于印发《北海艺术设计学院反邪教宣传大赛方案》的通知</w:t>
      </w:r>
    </w:p>
    <w:p w14:paraId="02270C17">
      <w:pPr>
        <w:bidi w:val="0"/>
        <w:rPr>
          <w:rFonts w:hint="eastAsia" w:ascii="方正仿宋简体" w:hAnsi="Times New Roman" w:eastAsia="方正仿宋简体" w:cs="Times New Roman"/>
          <w:sz w:val="32"/>
          <w:szCs w:val="32"/>
          <w:lang w:val="en-US" w:eastAsia="zh-CN"/>
        </w:rPr>
      </w:pPr>
    </w:p>
    <w:p w14:paraId="1BD557AD">
      <w:pPr>
        <w:bidi w:val="0"/>
        <w:ind w:left="0" w:leftChars="0" w:firstLine="0" w:firstLineChars="0"/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各二级学院：</w:t>
      </w:r>
    </w:p>
    <w:p w14:paraId="3E3B145F">
      <w:pPr>
        <w:bidi w:val="0"/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为进一步提升学校反邪教工作水平，增强广大师生识邪、防邪、反邪的意识和能力，营造风清气正</w:t>
      </w:r>
      <w:r>
        <w:rPr>
          <w:rFonts w:hint="eastAsia" w:cs="方正仿宋简体"/>
          <w:sz w:val="32"/>
          <w:szCs w:val="32"/>
          <w:lang w:val="en-US" w:eastAsia="zh-CN"/>
        </w:rPr>
        <w:t>、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安全稳定的</w:t>
      </w:r>
      <w:r>
        <w:rPr>
          <w:rFonts w:hint="eastAsia" w:cs="方正仿宋简体"/>
          <w:sz w:val="32"/>
          <w:szCs w:val="32"/>
          <w:lang w:val="en-US" w:eastAsia="zh-CN"/>
        </w:rPr>
        <w:t>校园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环境</w:t>
      </w:r>
      <w:r>
        <w:rPr>
          <w:rFonts w:hint="eastAsia" w:cs="方正仿宋简体"/>
          <w:sz w:val="32"/>
          <w:szCs w:val="32"/>
          <w:lang w:val="en-US" w:eastAsia="zh-CN"/>
        </w:rPr>
        <w:t>，根据《关于举办广西大学生反邪教宣传大赛的通知》（桂政法通〔2025</w:t>
      </w:r>
      <w:r>
        <w:rPr>
          <w:rFonts w:hint="eastAsia" w:ascii="方正仿宋简体" w:hAnsi="方正仿宋简体" w:eastAsia="方正仿宋简体" w:cs="方正仿宋简体"/>
          <w:sz w:val="32"/>
          <w:szCs w:val="32"/>
        </w:rPr>
        <w:t>〕</w:t>
      </w:r>
      <w:r>
        <w:rPr>
          <w:rFonts w:hint="eastAsia" w:cs="方正仿宋简体"/>
          <w:sz w:val="32"/>
          <w:szCs w:val="32"/>
          <w:lang w:val="en-US" w:eastAsia="zh-CN"/>
        </w:rPr>
        <w:t>195号）文件要求，我校制定了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《</w:t>
      </w:r>
      <w:r>
        <w:rPr>
          <w:rFonts w:hint="eastAsia" w:cs="方正仿宋简体"/>
          <w:sz w:val="32"/>
          <w:szCs w:val="32"/>
          <w:lang w:val="en-US" w:eastAsia="zh-CN"/>
        </w:rPr>
        <w:t>北海艺术设计学院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反邪教宣传大赛方案》</w:t>
      </w:r>
      <w:r>
        <w:rPr>
          <w:rFonts w:hint="eastAsia" w:cs="方正仿宋简体"/>
          <w:sz w:val="32"/>
          <w:szCs w:val="32"/>
          <w:lang w:val="en-US" w:eastAsia="zh-CN"/>
        </w:rPr>
        <w:t>，现印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发给你们，请认真组织实施。</w:t>
      </w:r>
    </w:p>
    <w:p w14:paraId="705A959D">
      <w:pPr>
        <w:bidi w:val="0"/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未尽事宜，请与我</w:t>
      </w:r>
      <w:r>
        <w:rPr>
          <w:rFonts w:hint="eastAsia" w:cs="方正仿宋简体"/>
          <w:sz w:val="32"/>
          <w:szCs w:val="32"/>
          <w:lang w:val="en-US" w:eastAsia="zh-CN"/>
        </w:rPr>
        <w:t>部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联系，联系人及电话：顾韦雯，电话：0779-6801211。</w:t>
      </w:r>
    </w:p>
    <w:p w14:paraId="00984457">
      <w:pPr>
        <w:pStyle w:val="2"/>
        <w:ind w:left="0" w:leftChars="0" w:firstLine="0" w:firstLineChars="0"/>
        <w:jc w:val="both"/>
        <w:rPr>
          <w:rFonts w:hint="eastAsia"/>
          <w:lang w:val="en-US" w:eastAsia="zh-CN"/>
        </w:rPr>
      </w:pPr>
    </w:p>
    <w:p w14:paraId="382A7763">
      <w:pPr>
        <w:pStyle w:val="2"/>
        <w:jc w:val="right"/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</w:pPr>
    </w:p>
    <w:p w14:paraId="6523294A">
      <w:pPr>
        <w:pStyle w:val="2"/>
        <w:jc w:val="right"/>
        <w:rPr>
          <w:rFonts w:hint="eastAsia" w:cs="方正仿宋简体"/>
          <w:sz w:val="32"/>
          <w:szCs w:val="32"/>
          <w:lang w:val="en-US" w:eastAsia="zh-CN"/>
        </w:rPr>
      </w:pPr>
      <w:r>
        <w:rPr>
          <w:rFonts w:hint="eastAsia" w:cs="方正仿宋简体"/>
          <w:sz w:val="32"/>
          <w:szCs w:val="32"/>
          <w:lang w:val="en-US" w:eastAsia="zh-CN"/>
        </w:rPr>
        <w:t>北海艺术设计学院学生工作部（处）</w:t>
      </w:r>
    </w:p>
    <w:p w14:paraId="168F0423">
      <w:pPr>
        <w:pStyle w:val="2"/>
        <w:wordWrap w:val="0"/>
        <w:jc w:val="right"/>
        <w:rPr>
          <w:rFonts w:hint="default" w:cs="方正仿宋简体"/>
          <w:sz w:val="32"/>
          <w:szCs w:val="32"/>
          <w:lang w:val="en-US" w:eastAsia="zh-CN"/>
        </w:rPr>
      </w:pPr>
      <w:r>
        <w:rPr>
          <w:rFonts w:hint="eastAsia" w:cs="方正仿宋简体"/>
          <w:sz w:val="32"/>
          <w:szCs w:val="32"/>
          <w:lang w:val="en-US" w:eastAsia="zh-CN"/>
        </w:rPr>
        <w:t xml:space="preserve">2025年10月10日       </w:t>
      </w:r>
    </w:p>
    <w:p w14:paraId="72CF171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left="0" w:leftChars="0" w:firstLine="0" w:firstLineChars="0"/>
        <w:jc w:val="both"/>
        <w:textAlignment w:val="auto"/>
        <w:rPr>
          <w:rFonts w:hint="eastAsia" w:ascii="方正小标宋简体" w:hAnsi="Times New Roman" w:eastAsia="方正小标宋简体" w:cs="Times New Roman"/>
          <w:sz w:val="44"/>
          <w:szCs w:val="44"/>
          <w:lang w:val="en-US" w:eastAsia="zh-CN"/>
        </w:rPr>
      </w:pPr>
    </w:p>
    <w:p w14:paraId="2D52118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left="0" w:leftChars="0" w:firstLine="0" w:firstLineChars="0"/>
        <w:jc w:val="both"/>
        <w:textAlignment w:val="auto"/>
        <w:rPr>
          <w:rFonts w:hint="eastAsia" w:ascii="方正小标宋简体" w:hAnsi="Times New Roman" w:eastAsia="方正小标宋简体" w:cs="Times New Roman"/>
          <w:sz w:val="44"/>
          <w:szCs w:val="44"/>
          <w:lang w:val="en-US" w:eastAsia="zh-CN"/>
        </w:rPr>
      </w:pPr>
    </w:p>
    <w:p w14:paraId="7C75964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left="0" w:leftChars="0" w:firstLine="0" w:firstLineChars="0"/>
        <w:jc w:val="both"/>
        <w:textAlignment w:val="auto"/>
        <w:rPr>
          <w:rFonts w:hint="eastAsia" w:ascii="方正小标宋简体" w:hAnsi="Times New Roman" w:eastAsia="方正小标宋简体" w:cs="Times New Roman"/>
          <w:sz w:val="44"/>
          <w:szCs w:val="44"/>
          <w:lang w:val="en-US" w:eastAsia="zh-CN"/>
        </w:rPr>
      </w:pPr>
    </w:p>
    <w:p w14:paraId="0A58AD8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left="0" w:leftChars="0" w:firstLine="0" w:firstLineChars="0"/>
        <w:jc w:val="both"/>
        <w:textAlignment w:val="auto"/>
        <w:rPr>
          <w:rFonts w:hint="eastAsia" w:ascii="方正小标宋简体" w:hAnsi="Times New Roman" w:eastAsia="方正小标宋简体" w:cs="Times New Roman"/>
          <w:sz w:val="44"/>
          <w:szCs w:val="44"/>
          <w:lang w:val="en-US" w:eastAsia="zh-CN"/>
        </w:rPr>
      </w:pPr>
    </w:p>
    <w:p w14:paraId="3A1AA69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left="0" w:leftChars="0" w:firstLine="0" w:firstLineChars="0"/>
        <w:jc w:val="center"/>
        <w:textAlignment w:val="auto"/>
        <w:rPr>
          <w:rFonts w:hint="eastAsia" w:ascii="方正仿宋简体" w:hAnsi="Times New Roman" w:eastAsia="方正仿宋简体" w:cs="Times New Roman"/>
          <w:sz w:val="32"/>
          <w:szCs w:val="32"/>
          <w:lang w:val="en-US" w:eastAsia="zh-CN"/>
        </w:rPr>
      </w:pPr>
      <w:r>
        <w:rPr>
          <w:rFonts w:hint="eastAsia" w:ascii="方正小标宋简体" w:hAnsi="Times New Roman" w:eastAsia="方正小标宋简体" w:cs="Times New Roman"/>
          <w:sz w:val="44"/>
          <w:szCs w:val="44"/>
          <w:lang w:val="en-US" w:eastAsia="zh-CN"/>
        </w:rPr>
        <w:t>北海艺术设计学院反邪教宣传大赛方案</w:t>
      </w:r>
    </w:p>
    <w:p w14:paraId="151526F9">
      <w:pPr>
        <w:bidi w:val="0"/>
        <w:rPr>
          <w:rFonts w:hint="eastAsia" w:ascii="方正仿宋简体" w:hAnsi="Times New Roman" w:eastAsia="方正仿宋简体" w:cs="Times New Roman"/>
          <w:sz w:val="32"/>
          <w:szCs w:val="32"/>
          <w:lang w:val="en-US" w:eastAsia="zh-CN"/>
        </w:rPr>
      </w:pPr>
    </w:p>
    <w:p w14:paraId="3466CBDE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 w:val="0"/>
        <w:autoSpaceDN/>
        <w:bidi w:val="0"/>
        <w:adjustRightInd/>
        <w:snapToGrid/>
        <w:spacing w:before="0" w:beforeAutospacing="0" w:after="0" w:afterAutospacing="0" w:line="570" w:lineRule="exact"/>
        <w:ind w:left="0" w:right="0" w:firstLine="640" w:firstLineChars="200"/>
        <w:jc w:val="both"/>
        <w:textAlignment w:val="auto"/>
        <w:rPr>
          <w:rFonts w:hint="eastAsia" w:ascii="方正仿宋简体" w:hAnsi="Times New Roman" w:eastAsia="方正仿宋简体" w:cs="Times New Roman"/>
          <w:sz w:val="32"/>
          <w:szCs w:val="32"/>
          <w:lang w:val="en-US" w:eastAsia="zh-CN"/>
        </w:rPr>
      </w:pPr>
      <w:r>
        <w:rPr>
          <w:rFonts w:hint="eastAsia" w:ascii="方正仿宋简体" w:hAnsi="Times New Roman" w:eastAsia="方正仿宋简体" w:cs="Times New Roman"/>
          <w:sz w:val="32"/>
          <w:szCs w:val="32"/>
          <w:lang w:val="en-US" w:eastAsia="zh-CN"/>
        </w:rPr>
        <w:t>为深入推进校园反邪教宣传教育，打造一支素质过硬、充满活力的反邪教宣讲“新力军”</w:t>
      </w:r>
      <w:r>
        <w:rPr>
          <w:rFonts w:hint="eastAsia" w:hAnsi="Times New Roman" w:cs="Times New Roman"/>
          <w:sz w:val="32"/>
          <w:szCs w:val="32"/>
          <w:lang w:val="en-US" w:eastAsia="zh-CN"/>
        </w:rPr>
        <w:t>，</w:t>
      </w:r>
      <w:r>
        <w:rPr>
          <w:rFonts w:hint="eastAsia" w:ascii="方正仿宋简体" w:hAnsi="Times New Roman" w:eastAsia="方正仿宋简体" w:cs="Times New Roman"/>
          <w:sz w:val="32"/>
          <w:szCs w:val="32"/>
          <w:lang w:val="en-US" w:eastAsia="zh-CN"/>
        </w:rPr>
        <w:t>通过创新实践深入基层开展反邪教宣传，定于</w:t>
      </w:r>
      <w:r>
        <w:rPr>
          <w:rFonts w:hint="eastAsia" w:hAnsi="Times New Roman" w:cs="Times New Roman"/>
          <w:sz w:val="32"/>
          <w:szCs w:val="32"/>
          <w:lang w:val="en-US" w:eastAsia="zh-CN"/>
        </w:rPr>
        <w:t>10</w:t>
      </w:r>
      <w:bookmarkStart w:id="1" w:name="_GoBack"/>
      <w:bookmarkEnd w:id="1"/>
      <w:r>
        <w:rPr>
          <w:rFonts w:hint="eastAsia" w:ascii="方正仿宋简体" w:hAnsi="Times New Roman" w:eastAsia="方正仿宋简体" w:cs="Times New Roman"/>
          <w:sz w:val="32"/>
          <w:szCs w:val="32"/>
          <w:lang w:val="en-US" w:eastAsia="zh-CN"/>
        </w:rPr>
        <w:t>月至12月举办广西大学生反邪教宣传大赛。现制定方案如下。</w:t>
      </w:r>
    </w:p>
    <w:p w14:paraId="632B9207">
      <w:pPr>
        <w:spacing w:line="570" w:lineRule="exact"/>
        <w:ind w:left="119" w:firstLine="640" w:firstLineChars="200"/>
        <w:rPr>
          <w:rFonts w:hint="eastAsia" w:ascii="黑体" w:hAnsi="黑体" w:eastAsia="黑体" w:cs="黑体"/>
          <w:bCs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Cs/>
          <w:sz w:val="32"/>
          <w:szCs w:val="32"/>
          <w:lang w:val="en-US" w:eastAsia="zh-CN"/>
        </w:rPr>
        <w:t>一、比赛时间</w:t>
      </w:r>
    </w:p>
    <w:p w14:paraId="4E42E3AB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 w:val="0"/>
        <w:autoSpaceDN/>
        <w:bidi w:val="0"/>
        <w:adjustRightInd/>
        <w:snapToGrid/>
        <w:spacing w:before="0" w:beforeAutospacing="0" w:after="0" w:afterAutospacing="0" w:line="570" w:lineRule="exact"/>
        <w:ind w:left="0" w:right="0" w:firstLine="640" w:firstLineChars="200"/>
        <w:jc w:val="both"/>
        <w:textAlignment w:val="auto"/>
        <w:rPr>
          <w:rFonts w:hint="eastAsia" w:ascii="方正仿宋简体" w:hAnsi="Times New Roman" w:eastAsia="方正仿宋简体" w:cs="Times New Roman"/>
          <w:sz w:val="32"/>
          <w:szCs w:val="32"/>
          <w:lang w:val="en-US" w:eastAsia="zh-CN"/>
        </w:rPr>
      </w:pPr>
      <w:r>
        <w:rPr>
          <w:rFonts w:hint="eastAsia" w:hAnsi="Times New Roman" w:cs="Times New Roman"/>
          <w:sz w:val="32"/>
          <w:szCs w:val="32"/>
          <w:lang w:val="en-US" w:eastAsia="zh-CN"/>
        </w:rPr>
        <w:t>即日起</w:t>
      </w:r>
      <w:r>
        <w:rPr>
          <w:rFonts w:hint="eastAsia" w:ascii="方正仿宋简体" w:hAnsi="Times New Roman" w:eastAsia="方正仿宋简体" w:cs="Times New Roman"/>
          <w:sz w:val="32"/>
          <w:szCs w:val="32"/>
          <w:lang w:val="en-US" w:eastAsia="zh-CN"/>
        </w:rPr>
        <w:t>至12月19日</w:t>
      </w:r>
    </w:p>
    <w:p w14:paraId="5C64E938">
      <w:pPr>
        <w:spacing w:line="570" w:lineRule="exact"/>
        <w:ind w:left="119" w:firstLine="640" w:firstLineChars="200"/>
        <w:rPr>
          <w:rFonts w:hint="eastAsia" w:ascii="黑体" w:hAnsi="黑体" w:eastAsia="黑体" w:cs="黑体"/>
          <w:bCs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Cs/>
          <w:sz w:val="32"/>
          <w:szCs w:val="32"/>
          <w:lang w:val="en-US" w:eastAsia="zh-CN"/>
        </w:rPr>
        <w:t>二、目标原则</w:t>
      </w:r>
    </w:p>
    <w:p w14:paraId="494151DF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 w:val="0"/>
        <w:autoSpaceDN/>
        <w:bidi w:val="0"/>
        <w:adjustRightInd/>
        <w:snapToGrid/>
        <w:spacing w:before="0" w:beforeAutospacing="0" w:after="0" w:afterAutospacing="0" w:line="570" w:lineRule="exact"/>
        <w:ind w:left="0" w:right="0" w:firstLine="640" w:firstLineChars="200"/>
        <w:jc w:val="both"/>
        <w:textAlignment w:val="auto"/>
        <w:rPr>
          <w:rFonts w:hint="eastAsia" w:ascii="方正仿宋简体" w:hAnsi="Times New Roman" w:eastAsia="方正仿宋简体" w:cs="Times New Roman"/>
          <w:sz w:val="32"/>
          <w:szCs w:val="32"/>
          <w:lang w:val="en-US" w:eastAsia="zh-CN"/>
        </w:rPr>
      </w:pPr>
      <w:r>
        <w:rPr>
          <w:rFonts w:hint="eastAsia" w:hAnsi="Times New Roman" w:cs="Times New Roman"/>
          <w:sz w:val="32"/>
          <w:szCs w:val="32"/>
          <w:lang w:val="en-US" w:eastAsia="zh-CN"/>
        </w:rPr>
        <w:t>（</w:t>
      </w:r>
      <w:r>
        <w:rPr>
          <w:rFonts w:hint="eastAsia" w:ascii="方正仿宋简体" w:hAnsi="Times New Roman" w:eastAsia="方正仿宋简体" w:cs="Times New Roman"/>
          <w:sz w:val="32"/>
          <w:szCs w:val="32"/>
          <w:lang w:val="en-US" w:eastAsia="zh-CN"/>
        </w:rPr>
        <w:t>一</w:t>
      </w:r>
      <w:r>
        <w:rPr>
          <w:rFonts w:hint="eastAsia" w:hAnsi="Times New Roman" w:cs="Times New Roman"/>
          <w:sz w:val="32"/>
          <w:szCs w:val="32"/>
          <w:lang w:val="en-US" w:eastAsia="zh-CN"/>
        </w:rPr>
        <w:t>）</w:t>
      </w:r>
      <w:r>
        <w:rPr>
          <w:rFonts w:hint="eastAsia" w:ascii="方正仿宋简体" w:hAnsi="Times New Roman" w:eastAsia="方正仿宋简体" w:cs="Times New Roman"/>
          <w:sz w:val="32"/>
          <w:szCs w:val="32"/>
          <w:lang w:val="en-US" w:eastAsia="zh-CN"/>
        </w:rPr>
        <w:t>坚持以赛促学。通过举办反邪教宣传大赛，激励广大学生深入学习反邪教法律法规，引导青年学生追求健康文明、积极向上的生活方式，筑牢校园反邪教防线，营造崇尚科学、反对邪教的浓厚社会氛围。</w:t>
      </w:r>
    </w:p>
    <w:p w14:paraId="48F9FEE7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 w:val="0"/>
        <w:autoSpaceDN/>
        <w:bidi w:val="0"/>
        <w:adjustRightInd/>
        <w:snapToGrid/>
        <w:spacing w:before="0" w:beforeAutospacing="0" w:after="0" w:afterAutospacing="0" w:line="570" w:lineRule="exact"/>
        <w:ind w:left="0" w:right="0" w:firstLine="640" w:firstLineChars="200"/>
        <w:jc w:val="both"/>
        <w:textAlignment w:val="auto"/>
        <w:rPr>
          <w:rFonts w:hint="eastAsia" w:ascii="方正仿宋简体" w:hAnsi="Times New Roman" w:eastAsia="方正仿宋简体" w:cs="Times New Roman"/>
          <w:sz w:val="32"/>
          <w:szCs w:val="32"/>
          <w:lang w:val="en-US" w:eastAsia="zh-CN"/>
        </w:rPr>
      </w:pPr>
      <w:r>
        <w:rPr>
          <w:rFonts w:hint="eastAsia" w:hAnsi="Times New Roman" w:cs="Times New Roman"/>
          <w:sz w:val="32"/>
          <w:szCs w:val="32"/>
          <w:lang w:val="en-US" w:eastAsia="zh-CN"/>
        </w:rPr>
        <w:t>（二）</w:t>
      </w:r>
      <w:r>
        <w:rPr>
          <w:rFonts w:hint="eastAsia" w:ascii="方正仿宋简体" w:hAnsi="Times New Roman" w:eastAsia="方正仿宋简体" w:cs="Times New Roman"/>
          <w:sz w:val="32"/>
          <w:szCs w:val="32"/>
          <w:lang w:val="en-US" w:eastAsia="zh-CN"/>
        </w:rPr>
        <w:t>注重创新引领。突出反邪教宣传方案的创新性、针对性和可操作性，培养参赛学生反邪教宣传意识和策划能力，筛一批可复制推广的反邪教宣传优秀作品，为全区反邪教宣传工作注入新动力。</w:t>
      </w:r>
    </w:p>
    <w:p w14:paraId="30B6222F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 w:val="0"/>
        <w:autoSpaceDN/>
        <w:bidi w:val="0"/>
        <w:adjustRightInd/>
        <w:snapToGrid/>
        <w:spacing w:before="0" w:beforeAutospacing="0" w:after="0" w:afterAutospacing="0" w:line="570" w:lineRule="exact"/>
        <w:ind w:left="0" w:right="0" w:firstLine="640" w:firstLineChars="200"/>
        <w:jc w:val="both"/>
        <w:textAlignment w:val="auto"/>
        <w:rPr>
          <w:rFonts w:hint="eastAsia" w:ascii="方正仿宋简体" w:hAnsi="Times New Roman" w:eastAsia="方正仿宋简体" w:cs="Times New Roman"/>
          <w:sz w:val="32"/>
          <w:szCs w:val="32"/>
          <w:lang w:val="en-US" w:eastAsia="zh-CN"/>
        </w:rPr>
      </w:pPr>
      <w:r>
        <w:rPr>
          <w:rFonts w:hint="eastAsia" w:hAnsi="Times New Roman" w:cs="Times New Roman"/>
          <w:sz w:val="32"/>
          <w:szCs w:val="32"/>
          <w:lang w:val="en-US" w:eastAsia="zh-CN"/>
        </w:rPr>
        <w:t>（三）</w:t>
      </w:r>
      <w:r>
        <w:rPr>
          <w:rFonts w:hint="eastAsia" w:ascii="方正仿宋简体" w:hAnsi="Times New Roman" w:eastAsia="方正仿宋简体" w:cs="Times New Roman"/>
          <w:sz w:val="32"/>
          <w:szCs w:val="32"/>
          <w:lang w:val="en-US" w:eastAsia="zh-CN"/>
        </w:rPr>
        <w:t>构建长效机制。以举办反邪教宣传大赛为契机，探索创新反邪教警示教育活动载体，以群众喜闻乐见的方式传播反邪知识，倡导科学文明，持续提升我校反邪教宣传工作的针对性和覆盖面。</w:t>
      </w:r>
    </w:p>
    <w:p w14:paraId="4873B3E8">
      <w:pPr>
        <w:spacing w:line="570" w:lineRule="exact"/>
        <w:ind w:left="119" w:firstLine="640" w:firstLineChars="200"/>
        <w:rPr>
          <w:rFonts w:hint="eastAsia" w:ascii="黑体" w:hAnsi="黑体" w:eastAsia="黑体" w:cs="黑体"/>
          <w:bCs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Cs/>
          <w:sz w:val="32"/>
          <w:szCs w:val="32"/>
          <w:lang w:val="en-US" w:eastAsia="zh-CN"/>
        </w:rPr>
        <w:t>三、比赛内容</w:t>
      </w:r>
    </w:p>
    <w:p w14:paraId="60EE4F14">
      <w:pPr>
        <w:bidi w:val="0"/>
        <w:rPr>
          <w:rFonts w:hint="eastAsia" w:ascii="方正仿宋简体" w:hAnsi="Times New Roman" w:eastAsia="方正仿宋简体" w:cs="Times New Roman"/>
          <w:sz w:val="32"/>
          <w:szCs w:val="32"/>
          <w:lang w:val="en-US" w:eastAsia="zh-CN"/>
        </w:rPr>
      </w:pPr>
      <w:r>
        <w:rPr>
          <w:rFonts w:hint="eastAsia" w:ascii="方正仿宋简体" w:hAnsi="Times New Roman" w:eastAsia="方正仿宋简体" w:cs="Times New Roman"/>
          <w:sz w:val="32"/>
          <w:szCs w:val="32"/>
          <w:lang w:val="en-US" w:eastAsia="zh-CN"/>
        </w:rPr>
        <w:t>参赛团队需围绕反邪教主题，设计具有创新性、针对性、可操作性的宣传作品并进行展示比拼。学校初选将组织评委评选出优秀作品推选至全区大赛。</w:t>
      </w:r>
    </w:p>
    <w:p w14:paraId="3C2E3AC3">
      <w:pPr>
        <w:spacing w:line="570" w:lineRule="exact"/>
        <w:ind w:left="119" w:firstLine="640" w:firstLineChars="200"/>
        <w:rPr>
          <w:rFonts w:hint="eastAsia" w:ascii="黑体" w:hAnsi="黑体" w:eastAsia="黑体" w:cs="黑体"/>
          <w:bCs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Cs/>
          <w:sz w:val="32"/>
          <w:szCs w:val="32"/>
          <w:lang w:val="en-US" w:eastAsia="zh-CN"/>
        </w:rPr>
        <w:t>四、参赛作品要求</w:t>
      </w:r>
    </w:p>
    <w:p w14:paraId="0A801088"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default" w:hAnsi="Times New Roman" w:cs="Times New Roman"/>
          <w:sz w:val="32"/>
          <w:szCs w:val="32"/>
          <w:lang w:val="en-US" w:eastAsia="zh-CN"/>
        </w:rPr>
      </w:pPr>
      <w:r>
        <w:rPr>
          <w:rFonts w:hint="eastAsia" w:ascii="楷体" w:hAnsi="楷体" w:eastAsia="楷体" w:cs="楷体"/>
          <w:b w:val="0"/>
          <w:bCs w:val="0"/>
          <w:kern w:val="2"/>
          <w:sz w:val="32"/>
          <w:szCs w:val="32"/>
          <w:lang w:val="en-US" w:eastAsia="zh-CN" w:bidi="ar-SA"/>
        </w:rPr>
        <w:t>（一）作品类别要求</w:t>
      </w:r>
    </w:p>
    <w:p w14:paraId="1BD6B1FD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 w:val="0"/>
        <w:autoSpaceDN/>
        <w:bidi w:val="0"/>
        <w:adjustRightInd/>
        <w:snapToGrid/>
        <w:spacing w:before="0" w:beforeAutospacing="0" w:after="0" w:afterAutospacing="0" w:line="570" w:lineRule="exact"/>
        <w:ind w:left="0" w:leftChars="0" w:right="0" w:firstLine="640" w:firstLineChars="200"/>
        <w:jc w:val="both"/>
        <w:textAlignment w:val="auto"/>
        <w:rPr>
          <w:rFonts w:hint="eastAsia" w:ascii="方正仿宋简体" w:hAnsi="Times New Roman" w:eastAsia="方正仿宋简体" w:cs="Times New Roman"/>
          <w:sz w:val="32"/>
          <w:szCs w:val="32"/>
          <w:lang w:val="en-US" w:eastAsia="zh-CN"/>
        </w:rPr>
      </w:pPr>
      <w:r>
        <w:rPr>
          <w:rFonts w:hint="eastAsia" w:hAnsi="Times New Roman" w:cs="Times New Roman"/>
          <w:sz w:val="32"/>
          <w:szCs w:val="32"/>
          <w:lang w:val="en-US" w:eastAsia="zh-CN"/>
        </w:rPr>
        <w:t>1.</w:t>
      </w:r>
      <w:r>
        <w:rPr>
          <w:rFonts w:hint="eastAsia" w:ascii="方正仿宋简体" w:hAnsi="Times New Roman" w:eastAsia="方正仿宋简体" w:cs="Times New Roman"/>
          <w:sz w:val="32"/>
          <w:szCs w:val="32"/>
          <w:lang w:val="en-US" w:eastAsia="zh-CN"/>
        </w:rPr>
        <w:t>短视频类。故事生动，结构完整，用情景再现方式展示被邪教蛊惑、被挽救、觉悟等过程，时长3至5分钟。</w:t>
      </w:r>
    </w:p>
    <w:p w14:paraId="0FBE1C71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 w:val="0"/>
        <w:autoSpaceDN/>
        <w:bidi w:val="0"/>
        <w:adjustRightInd/>
        <w:snapToGrid/>
        <w:spacing w:before="0" w:beforeAutospacing="0" w:after="0" w:afterAutospacing="0" w:line="570" w:lineRule="exact"/>
        <w:ind w:left="0" w:leftChars="0" w:right="0" w:firstLine="640" w:firstLineChars="200"/>
        <w:jc w:val="both"/>
        <w:textAlignment w:val="auto"/>
        <w:rPr>
          <w:rFonts w:hint="eastAsia" w:ascii="方正仿宋简体" w:hAnsi="Times New Roman" w:eastAsia="方正仿宋简体" w:cs="Times New Roman"/>
          <w:sz w:val="32"/>
          <w:szCs w:val="32"/>
          <w:lang w:val="en-US" w:eastAsia="zh-CN"/>
        </w:rPr>
      </w:pPr>
      <w:r>
        <w:rPr>
          <w:rFonts w:hint="eastAsia" w:hAnsi="Times New Roman" w:cs="Times New Roman"/>
          <w:sz w:val="32"/>
          <w:szCs w:val="32"/>
          <w:lang w:val="en-US" w:eastAsia="zh-CN"/>
        </w:rPr>
        <w:t>2.</w:t>
      </w:r>
      <w:r>
        <w:rPr>
          <w:rFonts w:hint="eastAsia" w:ascii="方正仿宋简体" w:hAnsi="Times New Roman" w:eastAsia="方正仿宋简体" w:cs="Times New Roman"/>
          <w:sz w:val="32"/>
          <w:szCs w:val="32"/>
          <w:lang w:val="en-US" w:eastAsia="zh-CN"/>
        </w:rPr>
        <w:t>小品、情景剧类。通过戏剧冲突，生动展现邪教危害和科学救赎，情节紧凑，表演自然，时长5-8分钟。</w:t>
      </w:r>
    </w:p>
    <w:p w14:paraId="52CDFA76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 w:val="0"/>
        <w:autoSpaceDN/>
        <w:bidi w:val="0"/>
        <w:adjustRightInd/>
        <w:snapToGrid/>
        <w:spacing w:before="0" w:beforeAutospacing="0" w:after="0" w:afterAutospacing="0" w:line="570" w:lineRule="exact"/>
        <w:ind w:left="0" w:leftChars="0" w:right="0" w:firstLine="640" w:firstLineChars="200"/>
        <w:jc w:val="both"/>
        <w:textAlignment w:val="auto"/>
        <w:rPr>
          <w:rFonts w:hint="eastAsia" w:ascii="方正仿宋简体" w:hAnsi="Times New Roman" w:eastAsia="方正仿宋简体" w:cs="Times New Roman"/>
          <w:sz w:val="32"/>
          <w:szCs w:val="32"/>
          <w:lang w:val="en-US" w:eastAsia="zh-CN"/>
        </w:rPr>
      </w:pPr>
      <w:r>
        <w:rPr>
          <w:rFonts w:hint="eastAsia" w:hAnsi="Times New Roman" w:cs="Times New Roman"/>
          <w:sz w:val="32"/>
          <w:szCs w:val="32"/>
          <w:lang w:val="en-US" w:eastAsia="zh-CN"/>
        </w:rPr>
        <w:t>3.</w:t>
      </w:r>
      <w:r>
        <w:rPr>
          <w:rFonts w:hint="eastAsia" w:ascii="方正仿宋简体" w:hAnsi="Times New Roman" w:eastAsia="方正仿宋简体" w:cs="Times New Roman"/>
          <w:sz w:val="32"/>
          <w:szCs w:val="32"/>
          <w:lang w:val="en-US" w:eastAsia="zh-CN"/>
        </w:rPr>
        <w:t>歌舞、曲艺类。以歌曲、舞蹈、快板、三句半等形式展示，将反邪教内容融入传统或流行的艺术形式中，时长在5分钟以内。</w:t>
      </w:r>
    </w:p>
    <w:p w14:paraId="72295D0A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 w:val="0"/>
        <w:autoSpaceDN/>
        <w:bidi w:val="0"/>
        <w:adjustRightInd/>
        <w:snapToGrid/>
        <w:spacing w:before="0" w:beforeAutospacing="0" w:after="0" w:afterAutospacing="0" w:line="570" w:lineRule="exact"/>
        <w:ind w:left="0" w:leftChars="0" w:right="0" w:firstLine="640" w:firstLineChars="200"/>
        <w:jc w:val="both"/>
        <w:textAlignment w:val="auto"/>
        <w:rPr>
          <w:rFonts w:hint="eastAsia" w:ascii="楷体" w:hAnsi="楷体" w:eastAsia="楷体" w:cs="楷体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ascii="楷体" w:hAnsi="楷体" w:eastAsia="楷体" w:cs="楷体"/>
          <w:b w:val="0"/>
          <w:bCs w:val="0"/>
          <w:kern w:val="2"/>
          <w:sz w:val="32"/>
          <w:szCs w:val="32"/>
          <w:lang w:val="en-US" w:eastAsia="zh-CN" w:bidi="ar-SA"/>
        </w:rPr>
        <w:t>（二）作品格式要求</w:t>
      </w:r>
    </w:p>
    <w:p w14:paraId="68FCF8CB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 w:val="0"/>
        <w:autoSpaceDN/>
        <w:bidi w:val="0"/>
        <w:adjustRightInd/>
        <w:snapToGrid/>
        <w:spacing w:before="0" w:beforeAutospacing="0" w:after="0" w:afterAutospacing="0" w:line="570" w:lineRule="exact"/>
        <w:ind w:left="0" w:leftChars="0" w:right="0" w:firstLine="640" w:firstLineChars="200"/>
        <w:jc w:val="both"/>
        <w:textAlignment w:val="auto"/>
        <w:rPr>
          <w:rFonts w:hint="default" w:ascii="方正仿宋简体" w:hAnsi="Times New Roman" w:eastAsia="方正仿宋简体" w:cs="Times New Roman"/>
          <w:sz w:val="32"/>
          <w:szCs w:val="32"/>
          <w:lang w:val="en-US" w:eastAsia="zh-CN"/>
        </w:rPr>
      </w:pPr>
      <w:r>
        <w:rPr>
          <w:rFonts w:hint="eastAsia" w:ascii="方正仿宋简体" w:hAnsi="Times New Roman" w:eastAsia="方正仿宋简体" w:cs="Times New Roman"/>
          <w:sz w:val="32"/>
          <w:szCs w:val="32"/>
          <w:lang w:val="en-US" w:eastAsia="zh-CN"/>
        </w:rPr>
        <w:t>视频画面清楚、声音清晰，格式为MP4</w:t>
      </w:r>
      <w:r>
        <w:rPr>
          <w:rFonts w:hint="eastAsia" w:hAnsi="Times New Roman" w:cs="Times New Roman"/>
          <w:sz w:val="32"/>
          <w:szCs w:val="32"/>
          <w:lang w:val="en-US" w:eastAsia="zh-CN"/>
        </w:rPr>
        <w:t>，</w:t>
      </w:r>
      <w:r>
        <w:rPr>
          <w:rFonts w:hint="eastAsia" w:ascii="方正仿宋简体" w:hAnsi="Times New Roman" w:eastAsia="方正仿宋简体" w:cs="Times New Roman"/>
          <w:sz w:val="32"/>
          <w:szCs w:val="32"/>
          <w:lang w:val="en-US" w:eastAsia="zh-CN"/>
        </w:rPr>
        <w:t>分辨率</w:t>
      </w:r>
      <w:r>
        <w:rPr>
          <w:rFonts w:hint="eastAsia" w:hAnsi="Times New Roman" w:cs="Times New Roman"/>
          <w:sz w:val="32"/>
          <w:szCs w:val="32"/>
          <w:lang w:val="en-US" w:eastAsia="zh-CN"/>
        </w:rPr>
        <w:t>为</w:t>
      </w:r>
      <w:r>
        <w:rPr>
          <w:rFonts w:hint="eastAsia" w:ascii="方正仿宋简体" w:hAnsi="Times New Roman" w:eastAsia="方正仿宋简体" w:cs="Times New Roman"/>
          <w:sz w:val="32"/>
          <w:szCs w:val="32"/>
          <w:lang w:val="en-US" w:eastAsia="zh-CN"/>
        </w:rPr>
        <w:t>1080P</w:t>
      </w:r>
      <w:r>
        <w:rPr>
          <w:rFonts w:hint="eastAsia" w:hAnsi="Times New Roman" w:cs="Times New Roman"/>
          <w:sz w:val="32"/>
          <w:szCs w:val="32"/>
          <w:lang w:val="en-US" w:eastAsia="zh-CN"/>
        </w:rPr>
        <w:t>（横</w:t>
      </w:r>
      <w:r>
        <w:rPr>
          <w:rFonts w:hint="eastAsia" w:ascii="方正仿宋简体" w:hAnsi="Times New Roman" w:eastAsia="方正仿宋简体" w:cs="Times New Roman"/>
          <w:sz w:val="32"/>
          <w:szCs w:val="32"/>
          <w:lang w:val="en-US" w:eastAsia="zh-CN"/>
        </w:rPr>
        <w:t>版16:9比例1920*1280</w:t>
      </w:r>
      <w:r>
        <w:rPr>
          <w:rFonts w:hint="eastAsia" w:hAnsi="Times New Roman" w:cs="Times New Roman"/>
          <w:sz w:val="32"/>
          <w:szCs w:val="32"/>
          <w:lang w:val="en-US" w:eastAsia="zh-CN"/>
        </w:rPr>
        <w:t>）（</w:t>
      </w:r>
      <w:r>
        <w:rPr>
          <w:rFonts w:hint="eastAsia" w:ascii="方正仿宋简体" w:hAnsi="Times New Roman" w:eastAsia="方正仿宋简体" w:cs="Times New Roman"/>
          <w:sz w:val="32"/>
          <w:szCs w:val="32"/>
          <w:lang w:val="en-US" w:eastAsia="zh-CN"/>
        </w:rPr>
        <w:t>竖版9:16比例1280*1920</w:t>
      </w:r>
      <w:r>
        <w:rPr>
          <w:rFonts w:hint="eastAsia" w:hAnsi="Times New Roman" w:cs="Times New Roman"/>
          <w:sz w:val="32"/>
          <w:szCs w:val="32"/>
          <w:lang w:val="en-US" w:eastAsia="zh-CN"/>
        </w:rPr>
        <w:t>）。</w:t>
      </w:r>
      <w:r>
        <w:rPr>
          <w:rFonts w:hint="eastAsia" w:ascii="方正仿宋简体" w:hAnsi="Times New Roman" w:eastAsia="方正仿宋简体" w:cs="Times New Roman"/>
          <w:sz w:val="32"/>
          <w:szCs w:val="32"/>
          <w:lang w:val="en-US" w:eastAsia="zh-CN"/>
        </w:rPr>
        <w:t>视频画面对应添加中文字幕</w:t>
      </w:r>
      <w:r>
        <w:rPr>
          <w:rFonts w:hint="eastAsia" w:hAnsi="Times New Roman" w:cs="Times New Roman"/>
          <w:sz w:val="32"/>
          <w:szCs w:val="32"/>
          <w:lang w:val="en-US" w:eastAsia="zh-CN"/>
        </w:rPr>
        <w:t>，</w:t>
      </w:r>
      <w:r>
        <w:rPr>
          <w:rFonts w:hint="eastAsia" w:ascii="方正仿宋简体" w:hAnsi="Times New Roman" w:eastAsia="方正仿宋简体" w:cs="Times New Roman"/>
          <w:sz w:val="32"/>
          <w:szCs w:val="32"/>
          <w:lang w:val="en-US" w:eastAsia="zh-CN"/>
        </w:rPr>
        <w:t>视频内不得含有任何有广告性质的第三方图标</w:t>
      </w:r>
      <w:r>
        <w:rPr>
          <w:rFonts w:hint="eastAsia" w:hAnsi="Times New Roman" w:cs="Times New Roman"/>
          <w:sz w:val="32"/>
          <w:szCs w:val="32"/>
          <w:lang w:val="en-US" w:eastAsia="zh-CN"/>
        </w:rPr>
        <w:t>，</w:t>
      </w:r>
      <w:r>
        <w:rPr>
          <w:rFonts w:hint="eastAsia" w:ascii="方正仿宋简体" w:hAnsi="Times New Roman" w:eastAsia="方正仿宋简体" w:cs="Times New Roman"/>
          <w:sz w:val="32"/>
          <w:szCs w:val="32"/>
          <w:lang w:val="en-US" w:eastAsia="zh-CN"/>
        </w:rPr>
        <w:t>视频要提供16:9和9:16的封面图片。</w:t>
      </w:r>
    </w:p>
    <w:p w14:paraId="6885F2C5">
      <w:pPr>
        <w:spacing w:line="570" w:lineRule="exact"/>
        <w:ind w:left="119" w:firstLine="640" w:firstLineChars="200"/>
        <w:rPr>
          <w:rFonts w:hint="eastAsia" w:ascii="黑体" w:hAnsi="黑体" w:eastAsia="黑体" w:cs="黑体"/>
          <w:bCs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Cs/>
          <w:sz w:val="32"/>
          <w:szCs w:val="32"/>
          <w:lang w:val="en-US" w:eastAsia="zh-CN"/>
        </w:rPr>
        <w:t>五、赛事组织实施</w:t>
      </w:r>
    </w:p>
    <w:p w14:paraId="67B1CD45"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Times New Roman" w:eastAsia="方正仿宋简体" w:cs="Times New Roman"/>
          <w:sz w:val="32"/>
          <w:szCs w:val="32"/>
          <w:lang w:val="en-US" w:eastAsia="zh-CN"/>
        </w:rPr>
      </w:pPr>
      <w:r>
        <w:rPr>
          <w:rFonts w:hint="eastAsia" w:ascii="楷体" w:hAnsi="楷体" w:eastAsia="楷体" w:cs="楷体"/>
          <w:b w:val="0"/>
          <w:bCs w:val="0"/>
          <w:kern w:val="2"/>
          <w:sz w:val="32"/>
          <w:szCs w:val="32"/>
          <w:lang w:val="en-US" w:eastAsia="zh-CN" w:bidi="ar-SA"/>
        </w:rPr>
        <w:t>（一）初赛(即日起至11月15日)</w:t>
      </w:r>
    </w:p>
    <w:p w14:paraId="3FC0019C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 w:val="0"/>
        <w:autoSpaceDN/>
        <w:bidi w:val="0"/>
        <w:adjustRightInd/>
        <w:snapToGrid/>
        <w:spacing w:before="0" w:beforeAutospacing="0" w:after="0" w:afterAutospacing="0" w:line="570" w:lineRule="exact"/>
        <w:ind w:left="0" w:leftChars="0" w:right="0" w:firstLine="640" w:firstLineChars="200"/>
        <w:jc w:val="both"/>
        <w:textAlignment w:val="auto"/>
        <w:rPr>
          <w:rFonts w:hint="eastAsia" w:ascii="方正仿宋简体" w:hAnsi="Times New Roman" w:eastAsia="方正仿宋简体" w:cs="Times New Roman"/>
          <w:sz w:val="32"/>
          <w:szCs w:val="32"/>
          <w:lang w:val="en-US" w:eastAsia="zh-CN"/>
        </w:rPr>
      </w:pPr>
      <w:r>
        <w:rPr>
          <w:rFonts w:hint="eastAsia" w:ascii="方正仿宋简体" w:hAnsi="Times New Roman" w:eastAsia="方正仿宋简体" w:cs="Times New Roman"/>
          <w:sz w:val="32"/>
          <w:szCs w:val="32"/>
          <w:lang w:val="en-US" w:eastAsia="zh-CN"/>
        </w:rPr>
        <w:t>由各学院广泛动员学生组队参赛，开展相关培训，在指导老师的指导下，由学生团队创作反邪教宣传作品。学校组织评委就作品内容开展评比，推荐1-2支优胜团队。优胜团队参赛作品</w:t>
      </w:r>
      <w:r>
        <w:rPr>
          <w:rFonts w:hint="eastAsia" w:hAnsi="Times New Roman" w:cs="Times New Roman"/>
          <w:sz w:val="32"/>
          <w:szCs w:val="32"/>
          <w:lang w:val="en-US" w:eastAsia="zh-CN"/>
        </w:rPr>
        <w:t>（</w:t>
      </w:r>
      <w:r>
        <w:rPr>
          <w:rFonts w:hint="eastAsia" w:ascii="方正仿宋简体" w:hAnsi="Times New Roman" w:eastAsia="方正仿宋简体" w:cs="Times New Roman"/>
          <w:sz w:val="32"/>
          <w:szCs w:val="32"/>
          <w:lang w:val="en-US" w:eastAsia="zh-CN"/>
        </w:rPr>
        <w:t>以录制视频方式</w:t>
      </w:r>
      <w:r>
        <w:rPr>
          <w:rFonts w:hint="eastAsia" w:hAnsi="Times New Roman" w:cs="Times New Roman"/>
          <w:sz w:val="32"/>
          <w:szCs w:val="32"/>
          <w:lang w:val="en-US" w:eastAsia="zh-CN"/>
        </w:rPr>
        <w:t>）</w:t>
      </w:r>
      <w:r>
        <w:rPr>
          <w:rFonts w:hint="eastAsia" w:ascii="方正仿宋简体" w:hAnsi="Times New Roman" w:eastAsia="方正仿宋简体" w:cs="Times New Roman"/>
          <w:sz w:val="32"/>
          <w:szCs w:val="32"/>
          <w:lang w:val="en-US" w:eastAsia="zh-CN"/>
        </w:rPr>
        <w:t>报送至广西区参赛。</w:t>
      </w:r>
    </w:p>
    <w:p w14:paraId="11312AA0"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楷体" w:hAnsi="楷体" w:eastAsia="楷体" w:cs="楷体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ascii="楷体" w:hAnsi="楷体" w:eastAsia="楷体" w:cs="楷体"/>
          <w:b w:val="0"/>
          <w:bCs w:val="0"/>
          <w:kern w:val="2"/>
          <w:sz w:val="32"/>
          <w:szCs w:val="32"/>
          <w:lang w:val="en-US" w:eastAsia="zh-CN" w:bidi="ar-SA"/>
        </w:rPr>
        <w:t>（二）遴选(2025年12月1日)</w:t>
      </w:r>
    </w:p>
    <w:p w14:paraId="2791AEE8">
      <w:pPr>
        <w:bidi w:val="0"/>
        <w:rPr>
          <w:rFonts w:hint="eastAsia" w:ascii="方正仿宋简体" w:hAnsi="Times New Roman" w:eastAsia="方正仿宋简体" w:cs="Times New Roman"/>
          <w:sz w:val="32"/>
          <w:szCs w:val="32"/>
          <w:lang w:val="en-US" w:eastAsia="zh-CN"/>
        </w:rPr>
      </w:pPr>
      <w:r>
        <w:rPr>
          <w:rFonts w:hint="eastAsia" w:ascii="方正仿宋简体" w:hAnsi="Times New Roman" w:eastAsia="方正仿宋简体" w:cs="Times New Roman"/>
          <w:sz w:val="32"/>
          <w:szCs w:val="32"/>
          <w:lang w:val="en-US" w:eastAsia="zh-CN"/>
        </w:rPr>
        <w:t>由3名反邪教专家、3名文化和教育领域学者，3名基层工 作者组成评审组，对各高校推荐的优秀作品进行评审，选取25 个团队进入决赛。</w:t>
      </w:r>
    </w:p>
    <w:p w14:paraId="2AD5113A"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楷体" w:hAnsi="楷体" w:eastAsia="楷体" w:cs="楷体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ascii="楷体" w:hAnsi="楷体" w:eastAsia="楷体" w:cs="楷体"/>
          <w:b w:val="0"/>
          <w:bCs w:val="0"/>
          <w:kern w:val="2"/>
          <w:sz w:val="32"/>
          <w:szCs w:val="32"/>
          <w:lang w:val="en-US" w:eastAsia="zh-CN" w:bidi="ar-SA"/>
        </w:rPr>
        <w:t>（三）决赛（2025年12月19日上午9:00）</w:t>
      </w:r>
    </w:p>
    <w:p w14:paraId="03CD05B5">
      <w:pPr>
        <w:bidi w:val="0"/>
        <w:rPr>
          <w:rFonts w:hint="eastAsia" w:ascii="方正仿宋简体" w:hAnsi="Times New Roman" w:eastAsia="方正仿宋简体" w:cs="Times New Roman"/>
          <w:sz w:val="32"/>
          <w:szCs w:val="32"/>
          <w:lang w:val="en-US" w:eastAsia="zh-CN"/>
        </w:rPr>
      </w:pPr>
      <w:r>
        <w:rPr>
          <w:rFonts w:hint="eastAsia" w:ascii="方正仿宋简体" w:hAnsi="Times New Roman" w:eastAsia="方正仿宋简体" w:cs="Times New Roman"/>
          <w:sz w:val="32"/>
          <w:szCs w:val="32"/>
          <w:lang w:val="en-US" w:eastAsia="zh-CN"/>
        </w:rPr>
        <w:t>每个参赛团队进行3至8分钟作品展示，并接受2分钟评委提问。最终决出一等奖3名、二等奖6名、三等奖16名及若干优秀奖、组织奖，并现场组织颁奖仪式颁发奖金、证书及奖杯。</w:t>
      </w:r>
    </w:p>
    <w:p w14:paraId="640C49D7">
      <w:pPr>
        <w:spacing w:line="570" w:lineRule="exact"/>
        <w:ind w:left="119" w:firstLine="640" w:firstLineChars="200"/>
        <w:rPr>
          <w:rFonts w:hint="eastAsia" w:ascii="黑体" w:hAnsi="黑体" w:eastAsia="黑体" w:cs="黑体"/>
          <w:bCs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Cs/>
          <w:sz w:val="32"/>
          <w:szCs w:val="32"/>
          <w:lang w:val="en-US" w:eastAsia="zh-CN"/>
        </w:rPr>
        <w:t>六、成果运用</w:t>
      </w:r>
    </w:p>
    <w:p w14:paraId="4DED9D24">
      <w:pPr>
        <w:bidi w:val="0"/>
        <w:rPr>
          <w:rFonts w:hint="eastAsia" w:ascii="方正仿宋简体" w:hAnsi="Times New Roman" w:eastAsia="方正仿宋简体" w:cs="Times New Roman"/>
          <w:sz w:val="32"/>
          <w:szCs w:val="32"/>
          <w:lang w:val="en-US" w:eastAsia="zh-CN"/>
        </w:rPr>
      </w:pPr>
      <w:r>
        <w:rPr>
          <w:rFonts w:hint="eastAsia" w:ascii="方正仿宋简体" w:hAnsi="Times New Roman" w:eastAsia="方正仿宋简体" w:cs="Times New Roman"/>
          <w:sz w:val="32"/>
          <w:szCs w:val="32"/>
          <w:lang w:val="en-US" w:eastAsia="zh-CN"/>
        </w:rPr>
        <w:t>建立大赛成果转化运用长效机制，结合大学生假期社会实践活动，组织获奖团队深入全区各市邪教活动突出地区、少数民族聚居区和边疆村屯等，协调各级反邪教协会、宣传文化志愿者， 开展反邪教主题宣讲、精准宣传，发挥各级融媒体中心、新时代文明实践中心作用，营造浓厚宣传氛围，形成“竞赛选拔一能力提升—成果应用一实践深化”的协同效应，持续提升反邪教宣传工作的针对性和覆盖面。</w:t>
      </w:r>
    </w:p>
    <w:p w14:paraId="7BB53124">
      <w:pPr>
        <w:spacing w:line="570" w:lineRule="exact"/>
        <w:ind w:left="119" w:firstLine="640" w:firstLineChars="200"/>
        <w:rPr>
          <w:rFonts w:hint="eastAsia" w:ascii="黑体" w:hAnsi="黑体" w:eastAsia="黑体" w:cs="黑体"/>
          <w:bCs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Cs/>
          <w:sz w:val="32"/>
          <w:szCs w:val="32"/>
          <w:lang w:val="en-US" w:eastAsia="zh-CN"/>
        </w:rPr>
        <w:t>七、工作要求</w:t>
      </w:r>
    </w:p>
    <w:p w14:paraId="782D8667">
      <w:pPr>
        <w:bidi w:val="0"/>
        <w:rPr>
          <w:rFonts w:hint="eastAsia" w:ascii="方正仿宋简体" w:hAnsi="Times New Roman" w:eastAsia="方正仿宋简体" w:cs="Times New Roman"/>
          <w:sz w:val="32"/>
          <w:szCs w:val="32"/>
          <w:lang w:val="en-US" w:eastAsia="zh-CN"/>
        </w:rPr>
      </w:pPr>
      <w:r>
        <w:rPr>
          <w:rFonts w:hint="eastAsia" w:hAnsi="Times New Roman" w:cs="Times New Roman"/>
          <w:sz w:val="32"/>
          <w:szCs w:val="32"/>
          <w:lang w:val="en-US" w:eastAsia="zh-CN"/>
        </w:rPr>
        <w:t>（</w:t>
      </w:r>
      <w:r>
        <w:rPr>
          <w:rFonts w:hint="eastAsia" w:ascii="方正仿宋简体" w:hAnsi="Times New Roman" w:eastAsia="方正仿宋简体" w:cs="Times New Roman"/>
          <w:sz w:val="32"/>
          <w:szCs w:val="32"/>
          <w:lang w:val="en-US" w:eastAsia="zh-CN"/>
        </w:rPr>
        <w:t>一</w:t>
      </w:r>
      <w:r>
        <w:rPr>
          <w:rFonts w:hint="eastAsia" w:hAnsi="Times New Roman" w:cs="Times New Roman"/>
          <w:sz w:val="32"/>
          <w:szCs w:val="32"/>
          <w:lang w:val="en-US" w:eastAsia="zh-CN"/>
        </w:rPr>
        <w:t>）</w:t>
      </w:r>
      <w:r>
        <w:rPr>
          <w:rFonts w:hint="eastAsia" w:ascii="方正仿宋简体" w:hAnsi="Times New Roman" w:eastAsia="方正仿宋简体" w:cs="Times New Roman"/>
          <w:sz w:val="32"/>
          <w:szCs w:val="32"/>
          <w:lang w:val="en-US" w:eastAsia="zh-CN"/>
        </w:rPr>
        <w:t>提高政治站位。加强反邪教警示教育，防范抵御邪教向基层和校园渗透，是筑牢意识形态领域防线的重要任务。要从巩固党的执政基础和维护国家政治安全的高度，加强组织领导，强化工作保障，全力推动比赛活动顺利开展。</w:t>
      </w:r>
    </w:p>
    <w:p w14:paraId="1BA8B20B">
      <w:pPr>
        <w:bidi w:val="0"/>
        <w:rPr>
          <w:rFonts w:hint="eastAsia" w:hAnsi="Times New Roman" w:cs="Times New Roman"/>
          <w:sz w:val="32"/>
          <w:szCs w:val="32"/>
          <w:lang w:val="en-US" w:eastAsia="zh-CN"/>
        </w:rPr>
      </w:pPr>
      <w:r>
        <w:rPr>
          <w:rFonts w:hint="eastAsia" w:hAnsi="Times New Roman" w:cs="Times New Roman"/>
          <w:sz w:val="32"/>
          <w:szCs w:val="32"/>
          <w:lang w:val="en-US" w:eastAsia="zh-CN"/>
        </w:rPr>
        <w:t>（二）</w:t>
      </w:r>
      <w:r>
        <w:rPr>
          <w:rFonts w:hint="eastAsia" w:ascii="方正仿宋简体" w:hAnsi="Times New Roman" w:eastAsia="方正仿宋简体" w:cs="Times New Roman"/>
          <w:sz w:val="32"/>
          <w:szCs w:val="32"/>
          <w:lang w:val="en-US" w:eastAsia="zh-CN"/>
        </w:rPr>
        <w:t>精心组织实施。积极动员</w:t>
      </w:r>
      <w:r>
        <w:rPr>
          <w:rFonts w:hint="eastAsia" w:hAnsi="Times New Roman" w:cs="Times New Roman"/>
          <w:sz w:val="32"/>
          <w:szCs w:val="32"/>
          <w:lang w:val="en-US" w:eastAsia="zh-CN"/>
        </w:rPr>
        <w:t>学生</w:t>
      </w:r>
      <w:r>
        <w:rPr>
          <w:rFonts w:hint="eastAsia" w:ascii="方正仿宋简体" w:hAnsi="Times New Roman" w:eastAsia="方正仿宋简体" w:cs="Times New Roman"/>
          <w:sz w:val="32"/>
          <w:szCs w:val="32"/>
          <w:lang w:val="en-US" w:eastAsia="zh-CN"/>
        </w:rPr>
        <w:t>踊跃参与创作，围绕“崇尚科学，反对邪教”的核心主题，运用网言网语和群众喜闻乐见的表现方式，创作贴近生活、贴近实际、贴近群众的优质作品。</w:t>
      </w:r>
      <w:r>
        <w:rPr>
          <w:rFonts w:hint="eastAsia" w:hAnsi="Times New Roman" w:cs="Times New Roman"/>
          <w:sz w:val="32"/>
          <w:szCs w:val="32"/>
          <w:lang w:val="en-US" w:eastAsia="zh-CN"/>
        </w:rPr>
        <w:t>相关作品可参考中国反邪教网和广西反邪教网宣传教育视频。</w:t>
      </w:r>
    </w:p>
    <w:p w14:paraId="35416CDE">
      <w:pPr>
        <w:bidi w:val="0"/>
        <w:rPr>
          <w:rFonts w:hint="eastAsia" w:hAnsi="Times New Roman" w:cs="Times New Roman"/>
          <w:sz w:val="32"/>
          <w:szCs w:val="32"/>
          <w:lang w:val="en-US" w:eastAsia="zh-CN"/>
        </w:rPr>
      </w:pPr>
      <w:r>
        <w:rPr>
          <w:rFonts w:hint="eastAsia" w:hAnsi="Times New Roman" w:cs="Times New Roman"/>
          <w:sz w:val="32"/>
          <w:szCs w:val="32"/>
          <w:lang w:val="en-US" w:eastAsia="zh-CN"/>
        </w:rPr>
        <w:t>中国反邪教网：https://www.chinafxj.cn/n250/index.html</w:t>
      </w:r>
    </w:p>
    <w:p w14:paraId="1DE7110B">
      <w:pPr>
        <w:pStyle w:val="2"/>
        <w:jc w:val="both"/>
        <w:rPr>
          <w:rFonts w:hint="default" w:ascii="方正仿宋简体" w:hAnsi="Times New Roman" w:eastAsia="方正仿宋简体" w:cs="Times New Roman"/>
          <w:kern w:val="2"/>
          <w:sz w:val="32"/>
          <w:szCs w:val="32"/>
          <w:lang w:val="en-US" w:eastAsia="zh-CN" w:bidi="ar-SA"/>
        </w:rPr>
      </w:pPr>
      <w:r>
        <w:rPr>
          <w:rFonts w:hint="eastAsia" w:ascii="方正仿宋简体" w:hAnsi="Times New Roman" w:eastAsia="方正仿宋简体" w:cs="Times New Roman"/>
          <w:kern w:val="2"/>
          <w:sz w:val="32"/>
          <w:szCs w:val="32"/>
          <w:lang w:val="en-US" w:eastAsia="zh-CN" w:bidi="ar-SA"/>
        </w:rPr>
        <w:t>广西</w:t>
      </w:r>
      <w:r>
        <w:rPr>
          <w:rFonts w:hint="eastAsia" w:hAnsi="Times New Roman" w:cs="Times New Roman"/>
          <w:kern w:val="2"/>
          <w:sz w:val="32"/>
          <w:szCs w:val="32"/>
          <w:lang w:val="en-US" w:eastAsia="zh-CN" w:bidi="ar-SA"/>
        </w:rPr>
        <w:t>反邪教网：https://www.guangxifxj.cn/</w:t>
      </w:r>
    </w:p>
    <w:p w14:paraId="1415F22B">
      <w:pPr>
        <w:bidi w:val="0"/>
        <w:rPr>
          <w:rFonts w:hint="default" w:hAnsi="Times New Roman" w:cs="Times New Roman"/>
          <w:sz w:val="32"/>
          <w:szCs w:val="32"/>
          <w:lang w:val="en-US" w:eastAsia="zh-CN"/>
        </w:rPr>
      </w:pPr>
      <w:r>
        <w:rPr>
          <w:rFonts w:hint="eastAsia" w:hAnsi="Times New Roman" w:cs="Times New Roman"/>
          <w:sz w:val="32"/>
          <w:szCs w:val="32"/>
          <w:lang w:val="en-US" w:eastAsia="zh-CN"/>
        </w:rPr>
        <w:t>（三）做好材料收集。各学院于11月15日前将整理汇总的学生作品和报名表拷贝至学工处201顾韦雯老师处。</w:t>
      </w:r>
    </w:p>
    <w:p w14:paraId="72C9801E">
      <w:pPr>
        <w:bidi w:val="0"/>
        <w:rPr>
          <w:rFonts w:hint="eastAsia" w:ascii="方正仿宋简体" w:hAnsi="Times New Roman" w:eastAsia="方正仿宋简体" w:cs="Times New Roman"/>
          <w:sz w:val="32"/>
          <w:szCs w:val="32"/>
          <w:lang w:val="en-US" w:eastAsia="zh-CN"/>
        </w:rPr>
      </w:pPr>
    </w:p>
    <w:p w14:paraId="053B3218">
      <w:pPr>
        <w:bidi w:val="0"/>
        <w:rPr>
          <w:rFonts w:hint="eastAsia" w:ascii="方正仿宋简体" w:hAnsi="Times New Roman" w:eastAsia="方正仿宋简体" w:cs="Times New Roman"/>
          <w:sz w:val="32"/>
          <w:szCs w:val="32"/>
          <w:lang w:val="en-US" w:eastAsia="zh-CN"/>
        </w:rPr>
      </w:pPr>
      <w:r>
        <w:rPr>
          <w:rFonts w:hint="eastAsia" w:ascii="方正仿宋简体" w:hAnsi="Times New Roman" w:eastAsia="方正仿宋简体" w:cs="Times New Roman"/>
          <w:sz w:val="32"/>
          <w:szCs w:val="32"/>
          <w:lang w:val="en-US" w:eastAsia="zh-CN"/>
        </w:rPr>
        <w:t>附件：广西大学生反邪教大赛参赛申报表</w:t>
      </w:r>
    </w:p>
    <w:p w14:paraId="14AF3226">
      <w:pPr>
        <w:pStyle w:val="2"/>
        <w:ind w:left="0" w:leftChars="0" w:firstLine="0" w:firstLineChars="0"/>
        <w:jc w:val="both"/>
        <w:rPr>
          <w:rFonts w:hint="eastAsia" w:hAnsi="Times New Roman" w:cs="Times New Roman"/>
          <w:sz w:val="32"/>
          <w:szCs w:val="32"/>
          <w:lang w:val="en-US" w:eastAsia="zh-CN"/>
        </w:rPr>
      </w:pPr>
    </w:p>
    <w:p w14:paraId="205C0763">
      <w:pPr>
        <w:pStyle w:val="2"/>
        <w:ind w:left="0" w:leftChars="0" w:firstLine="0" w:firstLineChars="0"/>
        <w:jc w:val="both"/>
        <w:rPr>
          <w:rFonts w:hint="eastAsia" w:hAnsi="Times New Roman" w:cs="Times New Roman"/>
          <w:sz w:val="32"/>
          <w:szCs w:val="32"/>
          <w:lang w:val="en-US" w:eastAsia="zh-CN"/>
        </w:rPr>
      </w:pPr>
    </w:p>
    <w:p w14:paraId="4363B8AC">
      <w:pPr>
        <w:bidi w:val="0"/>
        <w:rPr>
          <w:rFonts w:hint="eastAsia" w:hAnsi="Times New Roman" w:cs="Times New Roman"/>
          <w:sz w:val="32"/>
          <w:szCs w:val="32"/>
          <w:lang w:val="en-US" w:eastAsia="zh-CN"/>
        </w:rPr>
      </w:pPr>
      <w:r>
        <w:rPr>
          <w:rFonts w:hint="eastAsia" w:hAnsi="Times New Roman" w:cs="Times New Roman"/>
          <w:sz w:val="32"/>
          <w:szCs w:val="32"/>
          <w:lang w:val="en-US" w:eastAsia="zh-CN"/>
        </w:rPr>
        <w:t xml:space="preserve">           </w:t>
      </w:r>
    </w:p>
    <w:p w14:paraId="0080D866">
      <w:pPr>
        <w:pStyle w:val="2"/>
        <w:rPr>
          <w:rFonts w:hint="eastAsia" w:hAnsi="Times New Roman" w:cs="Times New Roman"/>
          <w:sz w:val="32"/>
          <w:szCs w:val="32"/>
          <w:lang w:val="en-US" w:eastAsia="zh-CN"/>
        </w:rPr>
      </w:pPr>
    </w:p>
    <w:p w14:paraId="1BE42387">
      <w:pPr>
        <w:pStyle w:val="2"/>
        <w:rPr>
          <w:rFonts w:hint="eastAsia" w:hAnsi="Times New Roman" w:cs="Times New Roman"/>
          <w:sz w:val="32"/>
          <w:szCs w:val="32"/>
          <w:lang w:val="en-US" w:eastAsia="zh-CN"/>
        </w:rPr>
      </w:pPr>
    </w:p>
    <w:p w14:paraId="3BF12858">
      <w:pPr>
        <w:pStyle w:val="2"/>
        <w:rPr>
          <w:rFonts w:hint="eastAsia" w:ascii="方正仿宋简体" w:hAnsi="Times New Roman" w:eastAsia="方正仿宋简体" w:cs="Times New Roman"/>
          <w:sz w:val="32"/>
          <w:szCs w:val="32"/>
          <w:lang w:val="en-US" w:eastAsia="zh-CN"/>
        </w:rPr>
      </w:pPr>
    </w:p>
    <w:p w14:paraId="50D623DC">
      <w:pPr>
        <w:pStyle w:val="2"/>
        <w:rPr>
          <w:rFonts w:hint="eastAsia" w:ascii="方正仿宋简体" w:hAnsi="Times New Roman" w:eastAsia="方正仿宋简体" w:cs="Times New Roman"/>
          <w:sz w:val="32"/>
          <w:szCs w:val="32"/>
          <w:lang w:val="en-US" w:eastAsia="zh-CN"/>
        </w:rPr>
      </w:pPr>
    </w:p>
    <w:p w14:paraId="246CE86C">
      <w:pPr>
        <w:pStyle w:val="2"/>
        <w:rPr>
          <w:rFonts w:hint="eastAsia" w:ascii="方正仿宋简体" w:hAnsi="Times New Roman" w:eastAsia="方正仿宋简体" w:cs="Times New Roman"/>
          <w:sz w:val="32"/>
          <w:szCs w:val="32"/>
          <w:lang w:val="en-US" w:eastAsia="zh-CN"/>
        </w:rPr>
      </w:pPr>
    </w:p>
    <w:p w14:paraId="04B1DA27">
      <w:pPr>
        <w:pStyle w:val="2"/>
        <w:rPr>
          <w:rFonts w:hint="eastAsia" w:ascii="方正仿宋简体" w:hAnsi="Times New Roman" w:eastAsia="方正仿宋简体" w:cs="Times New Roman"/>
          <w:sz w:val="32"/>
          <w:szCs w:val="32"/>
          <w:lang w:val="en-US" w:eastAsia="zh-CN"/>
        </w:rPr>
      </w:pPr>
    </w:p>
    <w:p w14:paraId="32FA09B8">
      <w:pPr>
        <w:pStyle w:val="2"/>
        <w:rPr>
          <w:rFonts w:hint="eastAsia" w:ascii="方正仿宋简体" w:hAnsi="Times New Roman" w:eastAsia="方正仿宋简体" w:cs="Times New Roman"/>
          <w:sz w:val="32"/>
          <w:szCs w:val="32"/>
          <w:lang w:val="en-US" w:eastAsia="zh-CN"/>
        </w:rPr>
      </w:pPr>
    </w:p>
    <w:p w14:paraId="37ED71C9">
      <w:pPr>
        <w:pStyle w:val="2"/>
        <w:rPr>
          <w:rFonts w:hint="eastAsia" w:ascii="方正仿宋简体" w:hAnsi="Times New Roman" w:eastAsia="方正仿宋简体" w:cs="Times New Roman"/>
          <w:sz w:val="32"/>
          <w:szCs w:val="32"/>
          <w:lang w:val="en-US" w:eastAsia="zh-CN"/>
        </w:rPr>
      </w:pPr>
    </w:p>
    <w:p w14:paraId="45D74917">
      <w:pPr>
        <w:pStyle w:val="2"/>
        <w:rPr>
          <w:rFonts w:hint="eastAsia" w:ascii="方正仿宋简体" w:hAnsi="Times New Roman" w:eastAsia="方正仿宋简体" w:cs="Times New Roman"/>
          <w:sz w:val="32"/>
          <w:szCs w:val="32"/>
          <w:lang w:val="en-US" w:eastAsia="zh-CN"/>
        </w:rPr>
      </w:pPr>
    </w:p>
    <w:p w14:paraId="1999F6EA">
      <w:pPr>
        <w:pStyle w:val="2"/>
        <w:rPr>
          <w:rFonts w:hint="eastAsia" w:ascii="方正仿宋简体" w:hAnsi="Times New Roman" w:eastAsia="方正仿宋简体" w:cs="Times New Roman"/>
          <w:sz w:val="32"/>
          <w:szCs w:val="32"/>
          <w:lang w:val="en-US" w:eastAsia="zh-CN"/>
        </w:rPr>
      </w:pPr>
    </w:p>
    <w:p w14:paraId="28BE030B">
      <w:pPr>
        <w:pStyle w:val="2"/>
        <w:ind w:left="0" w:leftChars="0" w:firstLine="0" w:firstLineChars="0"/>
        <w:jc w:val="both"/>
        <w:rPr>
          <w:rFonts w:hint="eastAsia" w:ascii="方正仿宋简体" w:hAnsi="Times New Roman" w:eastAsia="方正仿宋简体" w:cs="Times New Roman"/>
          <w:sz w:val="32"/>
          <w:szCs w:val="32"/>
          <w:lang w:val="en-US" w:eastAsia="zh-CN"/>
        </w:rPr>
      </w:pPr>
    </w:p>
    <w:p w14:paraId="53072792">
      <w:pPr>
        <w:pStyle w:val="2"/>
        <w:ind w:left="0" w:leftChars="0" w:firstLine="0" w:firstLineChars="0"/>
        <w:jc w:val="both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附件</w:t>
      </w:r>
    </w:p>
    <w:p w14:paraId="58DB2DEB">
      <w:pPr>
        <w:pStyle w:val="2"/>
        <w:ind w:left="0" w:leftChars="0" w:firstLine="0" w:firstLineChars="0"/>
        <w:jc w:val="center"/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shd w:val="clear" w:color="auto" w:fill="auto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pacing w:val="-6"/>
          <w:sz w:val="44"/>
          <w:szCs w:val="44"/>
          <w:shd w:val="clear" w:color="auto" w:fill="auto"/>
        </w:rPr>
        <w:t>广西大学生反邪教大赛参赛申报表</w:t>
      </w:r>
    </w:p>
    <w:p w14:paraId="0B666D39">
      <w:pPr>
        <w:keepNext w:val="0"/>
        <w:keepLines w:val="0"/>
        <w:pageBreakBefore w:val="0"/>
        <w:wordWrap/>
        <w:overflowPunct/>
        <w:topLinePunct w:val="0"/>
        <w:bidi w:val="0"/>
        <w:snapToGrid w:val="0"/>
        <w:spacing w:line="180" w:lineRule="exact"/>
        <w:jc w:val="both"/>
        <w:rPr>
          <w:shd w:val="clear" w:color="auto" w:fill="auto"/>
        </w:rPr>
      </w:pPr>
    </w:p>
    <w:tbl>
      <w:tblPr>
        <w:tblStyle w:val="8"/>
        <w:tblW w:w="8659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70"/>
        <w:gridCol w:w="394"/>
        <w:gridCol w:w="1129"/>
        <w:gridCol w:w="1258"/>
        <w:gridCol w:w="829"/>
        <w:gridCol w:w="1678"/>
        <w:gridCol w:w="1438"/>
        <w:gridCol w:w="1413"/>
        <w:gridCol w:w="250"/>
      </w:tblGrid>
      <w:tr w14:paraId="6A266A7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270" w:type="dxa"/>
          <w:trHeight w:val="624" w:hRule="atLeast"/>
        </w:trPr>
        <w:tc>
          <w:tcPr>
            <w:tcW w:w="8389" w:type="dxa"/>
            <w:gridSpan w:val="8"/>
            <w:vAlign w:val="center"/>
          </w:tcPr>
          <w:p w14:paraId="0CDC77F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9" w:lineRule="auto"/>
              <w:ind w:left="0" w:firstLine="0" w:firstLineChars="0"/>
              <w:jc w:val="center"/>
              <w:textAlignment w:val="auto"/>
              <w:rPr>
                <w:rFonts w:ascii="宋体" w:hAnsi="宋体" w:eastAsia="宋体" w:cs="宋体"/>
                <w:sz w:val="28"/>
                <w:szCs w:val="28"/>
                <w:shd w:val="clear" w:color="auto" w:fill="auto"/>
              </w:rPr>
            </w:pPr>
            <w:r>
              <w:rPr>
                <w:rFonts w:ascii="宋体" w:hAnsi="宋体" w:eastAsia="宋体" w:cs="宋体"/>
                <w:b/>
                <w:bCs/>
                <w:spacing w:val="-1"/>
                <w:sz w:val="28"/>
                <w:szCs w:val="28"/>
                <w:shd w:val="clear" w:color="auto" w:fill="auto"/>
              </w:rPr>
              <w:t>团队基本信息</w:t>
            </w:r>
          </w:p>
        </w:tc>
      </w:tr>
      <w:tr w14:paraId="5F60EE4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270" w:type="dxa"/>
          <w:trHeight w:val="619" w:hRule="atLeast"/>
        </w:trPr>
        <w:tc>
          <w:tcPr>
            <w:tcW w:w="1523" w:type="dxa"/>
            <w:gridSpan w:val="2"/>
            <w:vAlign w:val="center"/>
          </w:tcPr>
          <w:p w14:paraId="01FA35E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20" w:lineRule="auto"/>
              <w:ind w:left="0" w:lef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spacing w:val="3"/>
                <w:sz w:val="28"/>
                <w:szCs w:val="28"/>
                <w:shd w:val="clear" w:color="auto" w:fill="auto"/>
                <w:lang w:val="en-US" w:eastAsia="zh-CN"/>
              </w:rPr>
            </w:pPr>
            <w:r>
              <w:rPr>
                <w:rFonts w:ascii="宋体" w:hAnsi="宋体" w:eastAsia="宋体" w:cs="宋体"/>
                <w:spacing w:val="3"/>
                <w:sz w:val="28"/>
                <w:szCs w:val="28"/>
                <w:shd w:val="clear" w:color="auto" w:fill="auto"/>
              </w:rPr>
              <w:t>作品</w:t>
            </w:r>
            <w:r>
              <w:rPr>
                <w:rFonts w:hint="eastAsia" w:ascii="宋体" w:hAnsi="宋体" w:eastAsia="宋体" w:cs="宋体"/>
                <w:spacing w:val="3"/>
                <w:sz w:val="28"/>
                <w:szCs w:val="28"/>
                <w:shd w:val="clear" w:color="auto" w:fill="auto"/>
                <w:lang w:val="en-US" w:eastAsia="zh-CN"/>
              </w:rPr>
              <w:t>编号</w:t>
            </w:r>
          </w:p>
        </w:tc>
        <w:tc>
          <w:tcPr>
            <w:tcW w:w="6866" w:type="dxa"/>
            <w:gridSpan w:val="6"/>
            <w:vAlign w:val="center"/>
          </w:tcPr>
          <w:p w14:paraId="79E1E6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left="0" w:firstLine="0" w:firstLineChars="0"/>
              <w:jc w:val="center"/>
              <w:textAlignment w:val="auto"/>
              <w:rPr>
                <w:rFonts w:hint="eastAsia" w:ascii="Arial" w:eastAsia="方正仿宋简体"/>
                <w:sz w:val="21"/>
                <w:shd w:val="clear" w:color="auto" w:fill="auto"/>
                <w:lang w:eastAsia="zh-CN"/>
              </w:rPr>
            </w:pPr>
            <w:r>
              <w:rPr>
                <w:rFonts w:hint="eastAsia" w:ascii="Arial"/>
                <w:sz w:val="21"/>
                <w:shd w:val="clear" w:color="auto" w:fill="auto"/>
                <w:lang w:eastAsia="zh-CN"/>
              </w:rPr>
              <w:t>（</w:t>
            </w:r>
            <w:r>
              <w:rPr>
                <w:rFonts w:hint="eastAsia" w:ascii="Arial"/>
                <w:sz w:val="21"/>
                <w:shd w:val="clear" w:color="auto" w:fill="auto"/>
                <w:lang w:val="en-US" w:eastAsia="zh-CN"/>
              </w:rPr>
              <w:t>此项无需填写</w:t>
            </w:r>
            <w:r>
              <w:rPr>
                <w:rFonts w:hint="eastAsia" w:ascii="Arial"/>
                <w:sz w:val="21"/>
                <w:shd w:val="clear" w:color="auto" w:fill="auto"/>
                <w:lang w:eastAsia="zh-CN"/>
              </w:rPr>
              <w:t>）</w:t>
            </w:r>
          </w:p>
        </w:tc>
      </w:tr>
      <w:tr w14:paraId="558C85F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270" w:type="dxa"/>
          <w:trHeight w:val="619" w:hRule="atLeast"/>
        </w:trPr>
        <w:tc>
          <w:tcPr>
            <w:tcW w:w="1523" w:type="dxa"/>
            <w:gridSpan w:val="2"/>
            <w:vAlign w:val="center"/>
          </w:tcPr>
          <w:p w14:paraId="59DC212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20" w:lineRule="auto"/>
              <w:ind w:left="0" w:leftChars="0" w:firstLine="0" w:firstLineChars="0"/>
              <w:jc w:val="center"/>
              <w:textAlignment w:val="auto"/>
              <w:rPr>
                <w:rFonts w:ascii="宋体" w:hAnsi="宋体" w:eastAsia="宋体" w:cs="宋体"/>
                <w:sz w:val="28"/>
                <w:szCs w:val="28"/>
                <w:shd w:val="clear" w:color="auto" w:fill="auto"/>
              </w:rPr>
            </w:pPr>
            <w:r>
              <w:rPr>
                <w:rFonts w:ascii="宋体" w:hAnsi="宋体" w:eastAsia="宋体" w:cs="宋体"/>
                <w:spacing w:val="3"/>
                <w:sz w:val="28"/>
                <w:szCs w:val="28"/>
                <w:shd w:val="clear" w:color="auto" w:fill="auto"/>
              </w:rPr>
              <w:t>作品名称</w:t>
            </w:r>
          </w:p>
        </w:tc>
        <w:tc>
          <w:tcPr>
            <w:tcW w:w="6866" w:type="dxa"/>
            <w:gridSpan w:val="6"/>
            <w:vAlign w:val="center"/>
          </w:tcPr>
          <w:p w14:paraId="6646849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left="0" w:firstLine="0" w:firstLineChars="0"/>
              <w:jc w:val="center"/>
              <w:textAlignment w:val="auto"/>
              <w:rPr>
                <w:rFonts w:ascii="Arial"/>
                <w:sz w:val="21"/>
                <w:shd w:val="clear" w:color="auto" w:fill="auto"/>
              </w:rPr>
            </w:pPr>
          </w:p>
        </w:tc>
      </w:tr>
      <w:tr w14:paraId="6C468D7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270" w:type="dxa"/>
          <w:trHeight w:val="619" w:hRule="atLeast"/>
        </w:trPr>
        <w:tc>
          <w:tcPr>
            <w:tcW w:w="1523" w:type="dxa"/>
            <w:gridSpan w:val="2"/>
            <w:vAlign w:val="center"/>
          </w:tcPr>
          <w:p w14:paraId="176248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9" w:lineRule="auto"/>
              <w:ind w:left="0" w:leftChars="0" w:firstLine="0" w:firstLineChars="0"/>
              <w:jc w:val="center"/>
              <w:textAlignment w:val="auto"/>
              <w:rPr>
                <w:rFonts w:ascii="宋体" w:hAnsi="宋体" w:eastAsia="宋体" w:cs="宋体"/>
                <w:sz w:val="28"/>
                <w:szCs w:val="28"/>
                <w:shd w:val="clear" w:color="auto" w:fill="auto"/>
              </w:rPr>
            </w:pPr>
            <w:r>
              <w:rPr>
                <w:rFonts w:ascii="宋体" w:hAnsi="宋体" w:eastAsia="宋体" w:cs="宋体"/>
                <w:spacing w:val="5"/>
                <w:sz w:val="28"/>
                <w:szCs w:val="28"/>
                <w:shd w:val="clear" w:color="auto" w:fill="auto"/>
              </w:rPr>
              <w:t>作品类别</w:t>
            </w:r>
          </w:p>
        </w:tc>
        <w:tc>
          <w:tcPr>
            <w:tcW w:w="6866" w:type="dxa"/>
            <w:gridSpan w:val="6"/>
            <w:vAlign w:val="center"/>
          </w:tcPr>
          <w:p w14:paraId="4A6B815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left="0" w:firstLine="0" w:firstLineChars="0"/>
              <w:jc w:val="center"/>
              <w:textAlignment w:val="auto"/>
              <w:rPr>
                <w:rFonts w:ascii="Arial"/>
                <w:sz w:val="21"/>
                <w:shd w:val="clear" w:color="auto" w:fill="auto"/>
              </w:rPr>
            </w:pPr>
          </w:p>
        </w:tc>
      </w:tr>
      <w:tr w14:paraId="27F9CFE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270" w:type="dxa"/>
          <w:trHeight w:val="620" w:hRule="atLeast"/>
        </w:trPr>
        <w:tc>
          <w:tcPr>
            <w:tcW w:w="1523" w:type="dxa"/>
            <w:gridSpan w:val="2"/>
            <w:vAlign w:val="center"/>
          </w:tcPr>
          <w:p w14:paraId="1FC383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20" w:lineRule="auto"/>
              <w:ind w:left="0" w:leftChars="0" w:firstLine="0" w:firstLineChars="0"/>
              <w:jc w:val="center"/>
              <w:textAlignment w:val="auto"/>
              <w:rPr>
                <w:rFonts w:ascii="宋体" w:hAnsi="宋体" w:eastAsia="宋体" w:cs="宋体"/>
                <w:sz w:val="28"/>
                <w:szCs w:val="28"/>
                <w:shd w:val="clear" w:color="auto" w:fill="auto"/>
              </w:rPr>
            </w:pPr>
            <w:r>
              <w:rPr>
                <w:rFonts w:ascii="宋体" w:hAnsi="宋体" w:eastAsia="宋体" w:cs="宋体"/>
                <w:spacing w:val="2"/>
                <w:sz w:val="28"/>
                <w:szCs w:val="28"/>
                <w:shd w:val="clear" w:color="auto" w:fill="auto"/>
              </w:rPr>
              <w:t>所属学校</w:t>
            </w:r>
          </w:p>
        </w:tc>
        <w:tc>
          <w:tcPr>
            <w:tcW w:w="6866" w:type="dxa"/>
            <w:gridSpan w:val="6"/>
            <w:vAlign w:val="center"/>
          </w:tcPr>
          <w:p w14:paraId="5B66CD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left="0" w:firstLine="0" w:firstLineChars="0"/>
              <w:jc w:val="center"/>
              <w:textAlignment w:val="auto"/>
              <w:rPr>
                <w:rFonts w:ascii="Arial"/>
                <w:sz w:val="21"/>
                <w:shd w:val="clear" w:color="auto" w:fill="auto"/>
              </w:rPr>
            </w:pPr>
          </w:p>
        </w:tc>
      </w:tr>
      <w:tr w14:paraId="7C5561B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270" w:type="dxa"/>
          <w:trHeight w:val="619" w:hRule="atLeast"/>
        </w:trPr>
        <w:tc>
          <w:tcPr>
            <w:tcW w:w="1523" w:type="dxa"/>
            <w:gridSpan w:val="2"/>
            <w:vAlign w:val="center"/>
          </w:tcPr>
          <w:p w14:paraId="71E51D4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9" w:lineRule="auto"/>
              <w:ind w:left="0" w:leftChars="0" w:firstLine="0" w:firstLineChars="0"/>
              <w:jc w:val="center"/>
              <w:textAlignment w:val="auto"/>
              <w:rPr>
                <w:rFonts w:ascii="宋体" w:hAnsi="宋体" w:eastAsia="宋体" w:cs="宋体"/>
                <w:sz w:val="28"/>
                <w:szCs w:val="28"/>
                <w:shd w:val="clear" w:color="auto" w:fill="auto"/>
              </w:rPr>
            </w:pPr>
            <w:r>
              <w:rPr>
                <w:rFonts w:ascii="宋体" w:hAnsi="宋体" w:eastAsia="宋体" w:cs="宋体"/>
                <w:spacing w:val="2"/>
                <w:sz w:val="28"/>
                <w:szCs w:val="28"/>
                <w:shd w:val="clear" w:color="auto" w:fill="auto"/>
              </w:rPr>
              <w:t>团队负责人</w:t>
            </w:r>
          </w:p>
        </w:tc>
        <w:tc>
          <w:tcPr>
            <w:tcW w:w="2087" w:type="dxa"/>
            <w:gridSpan w:val="2"/>
            <w:vAlign w:val="center"/>
          </w:tcPr>
          <w:p w14:paraId="32C00CC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left="0" w:firstLine="0" w:firstLineChars="0"/>
              <w:jc w:val="center"/>
              <w:textAlignment w:val="auto"/>
              <w:rPr>
                <w:rFonts w:ascii="Arial"/>
                <w:sz w:val="21"/>
                <w:shd w:val="clear" w:color="auto" w:fill="auto"/>
              </w:rPr>
            </w:pPr>
          </w:p>
        </w:tc>
        <w:tc>
          <w:tcPr>
            <w:tcW w:w="1678" w:type="dxa"/>
            <w:vAlign w:val="center"/>
          </w:tcPr>
          <w:p w14:paraId="178398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21" w:lineRule="auto"/>
              <w:ind w:left="0" w:leftChars="0" w:firstLine="0" w:firstLineChars="0"/>
              <w:jc w:val="center"/>
              <w:textAlignment w:val="auto"/>
              <w:rPr>
                <w:rFonts w:ascii="宋体" w:hAnsi="宋体" w:eastAsia="宋体" w:cs="宋体"/>
                <w:sz w:val="28"/>
                <w:szCs w:val="28"/>
                <w:shd w:val="clear" w:color="auto" w:fill="auto"/>
              </w:rPr>
            </w:pPr>
            <w:r>
              <w:rPr>
                <w:rFonts w:ascii="宋体" w:hAnsi="宋体" w:eastAsia="宋体" w:cs="宋体"/>
                <w:spacing w:val="2"/>
                <w:sz w:val="28"/>
                <w:szCs w:val="28"/>
                <w:shd w:val="clear" w:color="auto" w:fill="auto"/>
              </w:rPr>
              <w:t>联系电话</w:t>
            </w:r>
          </w:p>
        </w:tc>
        <w:tc>
          <w:tcPr>
            <w:tcW w:w="3101" w:type="dxa"/>
            <w:gridSpan w:val="3"/>
            <w:vAlign w:val="center"/>
          </w:tcPr>
          <w:p w14:paraId="5C8D21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left="0" w:firstLine="0" w:firstLineChars="0"/>
              <w:jc w:val="center"/>
              <w:textAlignment w:val="auto"/>
              <w:rPr>
                <w:rFonts w:ascii="Arial"/>
                <w:sz w:val="21"/>
                <w:shd w:val="clear" w:color="auto" w:fill="auto"/>
              </w:rPr>
            </w:pPr>
          </w:p>
        </w:tc>
      </w:tr>
      <w:tr w14:paraId="752F67F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270" w:type="dxa"/>
          <w:trHeight w:val="639" w:hRule="atLeast"/>
        </w:trPr>
        <w:tc>
          <w:tcPr>
            <w:tcW w:w="1523" w:type="dxa"/>
            <w:gridSpan w:val="2"/>
            <w:vAlign w:val="center"/>
          </w:tcPr>
          <w:p w14:paraId="54C93C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20" w:lineRule="auto"/>
              <w:ind w:left="0" w:leftChars="0" w:firstLine="0" w:firstLineChars="0"/>
              <w:jc w:val="center"/>
              <w:textAlignment w:val="auto"/>
              <w:rPr>
                <w:rFonts w:ascii="宋体" w:hAnsi="宋体" w:eastAsia="宋体" w:cs="宋体"/>
                <w:sz w:val="28"/>
                <w:szCs w:val="28"/>
                <w:shd w:val="clear" w:color="auto" w:fill="auto"/>
              </w:rPr>
            </w:pPr>
            <w:r>
              <w:rPr>
                <w:rFonts w:ascii="宋体" w:hAnsi="宋体" w:eastAsia="宋体" w:cs="宋体"/>
                <w:spacing w:val="4"/>
                <w:sz w:val="28"/>
                <w:szCs w:val="28"/>
                <w:shd w:val="clear" w:color="auto" w:fill="auto"/>
              </w:rPr>
              <w:t>电子邮箱</w:t>
            </w:r>
          </w:p>
        </w:tc>
        <w:tc>
          <w:tcPr>
            <w:tcW w:w="6866" w:type="dxa"/>
            <w:gridSpan w:val="6"/>
            <w:vAlign w:val="center"/>
          </w:tcPr>
          <w:p w14:paraId="4B948A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left="0" w:firstLine="0" w:firstLineChars="0"/>
              <w:jc w:val="center"/>
              <w:textAlignment w:val="auto"/>
              <w:rPr>
                <w:rFonts w:ascii="Arial"/>
                <w:sz w:val="21"/>
                <w:shd w:val="clear" w:color="auto" w:fill="auto"/>
              </w:rPr>
            </w:pPr>
          </w:p>
        </w:tc>
      </w:tr>
      <w:tr w14:paraId="56912EC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270" w:type="dxa"/>
          <w:trHeight w:val="620" w:hRule="atLeast"/>
        </w:trPr>
        <w:tc>
          <w:tcPr>
            <w:tcW w:w="1523" w:type="dxa"/>
            <w:gridSpan w:val="2"/>
            <w:vMerge w:val="restart"/>
            <w:tcBorders>
              <w:bottom w:val="nil"/>
            </w:tcBorders>
            <w:vAlign w:val="center"/>
          </w:tcPr>
          <w:p w14:paraId="1FF45C3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21" w:lineRule="auto"/>
              <w:ind w:left="0" w:leftChars="0" w:firstLine="0" w:firstLineChars="0"/>
              <w:jc w:val="center"/>
              <w:textAlignment w:val="auto"/>
              <w:rPr>
                <w:rFonts w:ascii="宋体" w:hAnsi="宋体" w:eastAsia="宋体" w:cs="宋体"/>
                <w:sz w:val="28"/>
                <w:szCs w:val="28"/>
                <w:shd w:val="clear" w:color="auto" w:fill="auto"/>
              </w:rPr>
            </w:pPr>
            <w:r>
              <w:rPr>
                <w:rFonts w:ascii="宋体" w:hAnsi="宋体" w:eastAsia="宋体" w:cs="宋体"/>
                <w:spacing w:val="9"/>
                <w:sz w:val="28"/>
                <w:szCs w:val="28"/>
                <w:shd w:val="clear" w:color="auto" w:fill="auto"/>
              </w:rPr>
              <w:t>团队成员</w:t>
            </w:r>
          </w:p>
        </w:tc>
        <w:tc>
          <w:tcPr>
            <w:tcW w:w="1258" w:type="dxa"/>
            <w:vAlign w:val="center"/>
          </w:tcPr>
          <w:p w14:paraId="677AE2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9" w:lineRule="auto"/>
              <w:ind w:left="0" w:leftChars="0" w:firstLine="0" w:firstLineChars="0"/>
              <w:jc w:val="center"/>
              <w:textAlignment w:val="auto"/>
              <w:rPr>
                <w:rFonts w:ascii="宋体" w:hAnsi="宋体" w:eastAsia="宋体" w:cs="宋体"/>
                <w:sz w:val="28"/>
                <w:szCs w:val="28"/>
                <w:shd w:val="clear" w:color="auto" w:fill="auto"/>
              </w:rPr>
            </w:pPr>
            <w:r>
              <w:rPr>
                <w:rFonts w:ascii="宋体" w:hAnsi="宋体" w:eastAsia="宋体" w:cs="宋体"/>
                <w:spacing w:val="18"/>
                <w:sz w:val="28"/>
                <w:szCs w:val="28"/>
                <w:shd w:val="clear" w:color="auto" w:fill="auto"/>
              </w:rPr>
              <w:t>姓名</w:t>
            </w:r>
          </w:p>
        </w:tc>
        <w:tc>
          <w:tcPr>
            <w:tcW w:w="829" w:type="dxa"/>
            <w:vAlign w:val="center"/>
          </w:tcPr>
          <w:p w14:paraId="21D21E8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20" w:lineRule="auto"/>
              <w:ind w:left="0" w:leftChars="0" w:firstLine="0" w:firstLineChars="0"/>
              <w:jc w:val="center"/>
              <w:textAlignment w:val="auto"/>
              <w:rPr>
                <w:rFonts w:ascii="宋体" w:hAnsi="宋体" w:eastAsia="宋体" w:cs="宋体"/>
                <w:sz w:val="28"/>
                <w:szCs w:val="28"/>
                <w:shd w:val="clear" w:color="auto" w:fill="auto"/>
              </w:rPr>
            </w:pPr>
            <w:r>
              <w:rPr>
                <w:rFonts w:ascii="宋体" w:hAnsi="宋体" w:eastAsia="宋体" w:cs="宋体"/>
                <w:spacing w:val="11"/>
                <w:sz w:val="28"/>
                <w:szCs w:val="28"/>
                <w:shd w:val="clear" w:color="auto" w:fill="auto"/>
              </w:rPr>
              <w:t>性别</w:t>
            </w:r>
          </w:p>
        </w:tc>
        <w:tc>
          <w:tcPr>
            <w:tcW w:w="1678" w:type="dxa"/>
            <w:vAlign w:val="center"/>
          </w:tcPr>
          <w:p w14:paraId="5C5F0ED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9" w:lineRule="auto"/>
              <w:ind w:left="0" w:leftChars="0" w:firstLine="0" w:firstLineChars="0"/>
              <w:jc w:val="center"/>
              <w:textAlignment w:val="auto"/>
              <w:rPr>
                <w:rFonts w:ascii="宋体" w:hAnsi="宋体" w:eastAsia="宋体" w:cs="宋体"/>
                <w:sz w:val="28"/>
                <w:szCs w:val="28"/>
                <w:shd w:val="clear" w:color="auto" w:fill="auto"/>
              </w:rPr>
            </w:pPr>
            <w:r>
              <w:rPr>
                <w:rFonts w:ascii="宋体" w:hAnsi="宋体" w:eastAsia="宋体" w:cs="宋体"/>
                <w:spacing w:val="3"/>
                <w:sz w:val="28"/>
                <w:szCs w:val="28"/>
                <w:shd w:val="clear" w:color="auto" w:fill="auto"/>
              </w:rPr>
              <w:t>专业及年级</w:t>
            </w:r>
          </w:p>
        </w:tc>
        <w:tc>
          <w:tcPr>
            <w:tcW w:w="1438" w:type="dxa"/>
            <w:vAlign w:val="center"/>
          </w:tcPr>
          <w:p w14:paraId="2F996B2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20" w:lineRule="auto"/>
              <w:ind w:left="0" w:leftChars="0" w:firstLine="0" w:firstLineChars="0"/>
              <w:jc w:val="center"/>
              <w:textAlignment w:val="auto"/>
              <w:rPr>
                <w:rFonts w:ascii="宋体" w:hAnsi="宋体" w:eastAsia="宋体" w:cs="宋体"/>
                <w:sz w:val="28"/>
                <w:szCs w:val="28"/>
                <w:shd w:val="clear" w:color="auto" w:fill="auto"/>
              </w:rPr>
            </w:pPr>
            <w:r>
              <w:rPr>
                <w:rFonts w:ascii="宋体" w:hAnsi="宋体" w:eastAsia="宋体" w:cs="宋体"/>
                <w:spacing w:val="3"/>
                <w:sz w:val="28"/>
                <w:szCs w:val="28"/>
                <w:shd w:val="clear" w:color="auto" w:fill="auto"/>
              </w:rPr>
              <w:t>团队分工</w:t>
            </w:r>
          </w:p>
        </w:tc>
        <w:tc>
          <w:tcPr>
            <w:tcW w:w="1663" w:type="dxa"/>
            <w:gridSpan w:val="2"/>
            <w:vAlign w:val="center"/>
          </w:tcPr>
          <w:p w14:paraId="21E9118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21" w:lineRule="auto"/>
              <w:ind w:left="0" w:leftChars="0" w:firstLine="0" w:firstLineChars="0"/>
              <w:jc w:val="center"/>
              <w:textAlignment w:val="auto"/>
              <w:rPr>
                <w:rFonts w:ascii="宋体" w:hAnsi="宋体" w:eastAsia="宋体" w:cs="宋体"/>
                <w:sz w:val="28"/>
                <w:szCs w:val="28"/>
                <w:shd w:val="clear" w:color="auto" w:fill="auto"/>
              </w:rPr>
            </w:pPr>
            <w:r>
              <w:rPr>
                <w:rFonts w:ascii="宋体" w:hAnsi="宋体" w:eastAsia="宋体" w:cs="宋体"/>
                <w:spacing w:val="2"/>
                <w:sz w:val="28"/>
                <w:szCs w:val="28"/>
                <w:shd w:val="clear" w:color="auto" w:fill="auto"/>
              </w:rPr>
              <w:t>联系电话</w:t>
            </w:r>
          </w:p>
        </w:tc>
      </w:tr>
      <w:tr w14:paraId="59EBD0B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270" w:type="dxa"/>
          <w:trHeight w:val="619" w:hRule="atLeast"/>
        </w:trPr>
        <w:tc>
          <w:tcPr>
            <w:tcW w:w="1523" w:type="dxa"/>
            <w:gridSpan w:val="2"/>
            <w:vMerge w:val="continue"/>
            <w:tcBorders>
              <w:top w:val="nil"/>
              <w:bottom w:val="nil"/>
            </w:tcBorders>
            <w:vAlign w:val="center"/>
          </w:tcPr>
          <w:p w14:paraId="45A003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left="0" w:firstLine="0" w:firstLineChars="0"/>
              <w:jc w:val="center"/>
              <w:textAlignment w:val="auto"/>
              <w:rPr>
                <w:rFonts w:ascii="Arial"/>
                <w:sz w:val="21"/>
                <w:shd w:val="clear" w:color="auto" w:fill="auto"/>
              </w:rPr>
            </w:pPr>
          </w:p>
        </w:tc>
        <w:tc>
          <w:tcPr>
            <w:tcW w:w="1258" w:type="dxa"/>
            <w:vAlign w:val="center"/>
          </w:tcPr>
          <w:p w14:paraId="2FFDDFF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left="0" w:firstLine="0" w:firstLineChars="0"/>
              <w:jc w:val="center"/>
              <w:textAlignment w:val="auto"/>
              <w:rPr>
                <w:rFonts w:ascii="Arial"/>
                <w:sz w:val="21"/>
                <w:shd w:val="clear" w:color="auto" w:fill="auto"/>
              </w:rPr>
            </w:pPr>
          </w:p>
        </w:tc>
        <w:tc>
          <w:tcPr>
            <w:tcW w:w="829" w:type="dxa"/>
            <w:vAlign w:val="center"/>
          </w:tcPr>
          <w:p w14:paraId="0E138D1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left="0" w:firstLine="0" w:firstLineChars="0"/>
              <w:jc w:val="center"/>
              <w:textAlignment w:val="auto"/>
              <w:rPr>
                <w:rFonts w:ascii="Arial"/>
                <w:sz w:val="21"/>
                <w:shd w:val="clear" w:color="auto" w:fill="auto"/>
              </w:rPr>
            </w:pPr>
          </w:p>
        </w:tc>
        <w:tc>
          <w:tcPr>
            <w:tcW w:w="1678" w:type="dxa"/>
            <w:vAlign w:val="center"/>
          </w:tcPr>
          <w:p w14:paraId="11B14AC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left="0" w:firstLine="0" w:firstLineChars="0"/>
              <w:jc w:val="center"/>
              <w:textAlignment w:val="auto"/>
              <w:rPr>
                <w:rFonts w:ascii="Arial"/>
                <w:sz w:val="21"/>
                <w:shd w:val="clear" w:color="auto" w:fill="auto"/>
              </w:rPr>
            </w:pPr>
          </w:p>
        </w:tc>
        <w:tc>
          <w:tcPr>
            <w:tcW w:w="1438" w:type="dxa"/>
            <w:vAlign w:val="center"/>
          </w:tcPr>
          <w:p w14:paraId="4BBCD3D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left="0" w:firstLine="0" w:firstLineChars="0"/>
              <w:jc w:val="center"/>
              <w:textAlignment w:val="auto"/>
              <w:rPr>
                <w:rFonts w:ascii="Arial"/>
                <w:sz w:val="21"/>
                <w:shd w:val="clear" w:color="auto" w:fill="auto"/>
              </w:rPr>
            </w:pPr>
          </w:p>
        </w:tc>
        <w:tc>
          <w:tcPr>
            <w:tcW w:w="1663" w:type="dxa"/>
            <w:gridSpan w:val="2"/>
            <w:vAlign w:val="center"/>
          </w:tcPr>
          <w:p w14:paraId="74F50E3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left="0" w:firstLine="0" w:firstLineChars="0"/>
              <w:jc w:val="center"/>
              <w:textAlignment w:val="auto"/>
              <w:rPr>
                <w:rFonts w:ascii="Arial"/>
                <w:sz w:val="21"/>
                <w:shd w:val="clear" w:color="auto" w:fill="auto"/>
              </w:rPr>
            </w:pPr>
          </w:p>
        </w:tc>
      </w:tr>
      <w:tr w14:paraId="1AACC7E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270" w:type="dxa"/>
          <w:trHeight w:val="629" w:hRule="atLeast"/>
        </w:trPr>
        <w:tc>
          <w:tcPr>
            <w:tcW w:w="1523" w:type="dxa"/>
            <w:gridSpan w:val="2"/>
            <w:vMerge w:val="continue"/>
            <w:tcBorders>
              <w:top w:val="nil"/>
              <w:bottom w:val="nil"/>
            </w:tcBorders>
            <w:vAlign w:val="center"/>
          </w:tcPr>
          <w:p w14:paraId="72B3BCC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left="0" w:firstLine="0" w:firstLineChars="0"/>
              <w:jc w:val="center"/>
              <w:textAlignment w:val="auto"/>
              <w:rPr>
                <w:rFonts w:ascii="Arial"/>
                <w:sz w:val="21"/>
                <w:shd w:val="clear" w:color="auto" w:fill="auto"/>
              </w:rPr>
            </w:pPr>
          </w:p>
        </w:tc>
        <w:tc>
          <w:tcPr>
            <w:tcW w:w="1258" w:type="dxa"/>
            <w:vAlign w:val="center"/>
          </w:tcPr>
          <w:p w14:paraId="339CFF5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left="0" w:firstLine="0" w:firstLineChars="0"/>
              <w:jc w:val="center"/>
              <w:textAlignment w:val="auto"/>
              <w:rPr>
                <w:rFonts w:ascii="Arial"/>
                <w:sz w:val="21"/>
                <w:shd w:val="clear" w:color="auto" w:fill="auto"/>
              </w:rPr>
            </w:pPr>
          </w:p>
        </w:tc>
        <w:tc>
          <w:tcPr>
            <w:tcW w:w="829" w:type="dxa"/>
            <w:vAlign w:val="center"/>
          </w:tcPr>
          <w:p w14:paraId="66595DC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left="0" w:firstLine="0" w:firstLineChars="0"/>
              <w:jc w:val="center"/>
              <w:textAlignment w:val="auto"/>
              <w:rPr>
                <w:rFonts w:ascii="Arial"/>
                <w:sz w:val="21"/>
                <w:shd w:val="clear" w:color="auto" w:fill="auto"/>
              </w:rPr>
            </w:pPr>
          </w:p>
        </w:tc>
        <w:tc>
          <w:tcPr>
            <w:tcW w:w="1678" w:type="dxa"/>
            <w:vAlign w:val="center"/>
          </w:tcPr>
          <w:p w14:paraId="65F68C4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left="0" w:firstLine="0" w:firstLineChars="0"/>
              <w:jc w:val="center"/>
              <w:textAlignment w:val="auto"/>
              <w:rPr>
                <w:rFonts w:ascii="Arial"/>
                <w:sz w:val="21"/>
                <w:shd w:val="clear" w:color="auto" w:fill="auto"/>
              </w:rPr>
            </w:pPr>
          </w:p>
        </w:tc>
        <w:tc>
          <w:tcPr>
            <w:tcW w:w="1438" w:type="dxa"/>
            <w:vAlign w:val="center"/>
          </w:tcPr>
          <w:p w14:paraId="7E20F8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left="0" w:firstLine="0" w:firstLineChars="0"/>
              <w:jc w:val="center"/>
              <w:textAlignment w:val="auto"/>
              <w:rPr>
                <w:rFonts w:ascii="Arial"/>
                <w:sz w:val="21"/>
                <w:shd w:val="clear" w:color="auto" w:fill="auto"/>
              </w:rPr>
            </w:pPr>
          </w:p>
        </w:tc>
        <w:tc>
          <w:tcPr>
            <w:tcW w:w="1663" w:type="dxa"/>
            <w:gridSpan w:val="2"/>
            <w:vAlign w:val="center"/>
          </w:tcPr>
          <w:p w14:paraId="23270C3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left="0" w:firstLine="0" w:firstLineChars="0"/>
              <w:jc w:val="center"/>
              <w:textAlignment w:val="auto"/>
              <w:rPr>
                <w:rFonts w:ascii="Arial"/>
                <w:sz w:val="21"/>
                <w:shd w:val="clear" w:color="auto" w:fill="auto"/>
              </w:rPr>
            </w:pPr>
          </w:p>
        </w:tc>
      </w:tr>
      <w:tr w14:paraId="2DA1EC2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270" w:type="dxa"/>
          <w:trHeight w:val="640" w:hRule="atLeast"/>
        </w:trPr>
        <w:tc>
          <w:tcPr>
            <w:tcW w:w="1523" w:type="dxa"/>
            <w:gridSpan w:val="2"/>
            <w:vMerge w:val="continue"/>
            <w:tcBorders>
              <w:top w:val="nil"/>
              <w:bottom w:val="nil"/>
            </w:tcBorders>
            <w:vAlign w:val="center"/>
          </w:tcPr>
          <w:p w14:paraId="11451F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left="0" w:firstLine="0" w:firstLineChars="0"/>
              <w:jc w:val="center"/>
              <w:textAlignment w:val="auto"/>
              <w:rPr>
                <w:rFonts w:ascii="Arial"/>
                <w:sz w:val="21"/>
                <w:shd w:val="clear" w:color="auto" w:fill="auto"/>
              </w:rPr>
            </w:pPr>
          </w:p>
        </w:tc>
        <w:tc>
          <w:tcPr>
            <w:tcW w:w="1258" w:type="dxa"/>
            <w:vAlign w:val="center"/>
          </w:tcPr>
          <w:p w14:paraId="1338CCE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left="0" w:firstLine="0" w:firstLineChars="0"/>
              <w:jc w:val="center"/>
              <w:textAlignment w:val="auto"/>
              <w:rPr>
                <w:rFonts w:ascii="Arial"/>
                <w:sz w:val="21"/>
                <w:shd w:val="clear" w:color="auto" w:fill="auto"/>
              </w:rPr>
            </w:pPr>
          </w:p>
        </w:tc>
        <w:tc>
          <w:tcPr>
            <w:tcW w:w="829" w:type="dxa"/>
            <w:vAlign w:val="center"/>
          </w:tcPr>
          <w:p w14:paraId="16B4E4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left="0" w:firstLine="0" w:firstLineChars="0"/>
              <w:jc w:val="center"/>
              <w:textAlignment w:val="auto"/>
              <w:rPr>
                <w:rFonts w:ascii="Arial"/>
                <w:sz w:val="21"/>
                <w:shd w:val="clear" w:color="auto" w:fill="auto"/>
              </w:rPr>
            </w:pPr>
          </w:p>
        </w:tc>
        <w:tc>
          <w:tcPr>
            <w:tcW w:w="1678" w:type="dxa"/>
            <w:vAlign w:val="center"/>
          </w:tcPr>
          <w:p w14:paraId="020DAEE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left="0" w:firstLine="0" w:firstLineChars="0"/>
              <w:jc w:val="center"/>
              <w:textAlignment w:val="auto"/>
              <w:rPr>
                <w:rFonts w:ascii="Arial"/>
                <w:sz w:val="21"/>
                <w:shd w:val="clear" w:color="auto" w:fill="auto"/>
              </w:rPr>
            </w:pPr>
          </w:p>
        </w:tc>
        <w:tc>
          <w:tcPr>
            <w:tcW w:w="1438" w:type="dxa"/>
            <w:vAlign w:val="center"/>
          </w:tcPr>
          <w:p w14:paraId="3459623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left="0" w:firstLine="0" w:firstLineChars="0"/>
              <w:jc w:val="center"/>
              <w:textAlignment w:val="auto"/>
              <w:rPr>
                <w:rFonts w:ascii="Arial"/>
                <w:sz w:val="21"/>
                <w:shd w:val="clear" w:color="auto" w:fill="auto"/>
              </w:rPr>
            </w:pPr>
          </w:p>
        </w:tc>
        <w:tc>
          <w:tcPr>
            <w:tcW w:w="1663" w:type="dxa"/>
            <w:gridSpan w:val="2"/>
            <w:vAlign w:val="center"/>
          </w:tcPr>
          <w:p w14:paraId="5F9F9B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left="0" w:firstLine="0" w:firstLineChars="0"/>
              <w:jc w:val="center"/>
              <w:textAlignment w:val="auto"/>
              <w:rPr>
                <w:rFonts w:ascii="Arial"/>
                <w:sz w:val="21"/>
                <w:shd w:val="clear" w:color="auto" w:fill="auto"/>
              </w:rPr>
            </w:pPr>
          </w:p>
        </w:tc>
      </w:tr>
      <w:tr w14:paraId="166341D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270" w:type="dxa"/>
          <w:trHeight w:val="619" w:hRule="atLeast"/>
        </w:trPr>
        <w:tc>
          <w:tcPr>
            <w:tcW w:w="1523" w:type="dxa"/>
            <w:gridSpan w:val="2"/>
            <w:vMerge w:val="continue"/>
            <w:tcBorders>
              <w:top w:val="nil"/>
              <w:bottom w:val="nil"/>
            </w:tcBorders>
            <w:vAlign w:val="center"/>
          </w:tcPr>
          <w:p w14:paraId="5E9E02C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left="0" w:firstLine="0" w:firstLineChars="0"/>
              <w:jc w:val="center"/>
              <w:textAlignment w:val="auto"/>
              <w:rPr>
                <w:rFonts w:ascii="Arial"/>
                <w:sz w:val="21"/>
                <w:shd w:val="clear" w:color="auto" w:fill="auto"/>
              </w:rPr>
            </w:pPr>
          </w:p>
        </w:tc>
        <w:tc>
          <w:tcPr>
            <w:tcW w:w="1258" w:type="dxa"/>
            <w:vAlign w:val="center"/>
          </w:tcPr>
          <w:p w14:paraId="6E03AC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left="0" w:firstLine="0" w:firstLineChars="0"/>
              <w:jc w:val="center"/>
              <w:textAlignment w:val="auto"/>
              <w:rPr>
                <w:rFonts w:ascii="Arial"/>
                <w:sz w:val="21"/>
                <w:shd w:val="clear" w:color="auto" w:fill="auto"/>
              </w:rPr>
            </w:pPr>
          </w:p>
        </w:tc>
        <w:tc>
          <w:tcPr>
            <w:tcW w:w="829" w:type="dxa"/>
            <w:vAlign w:val="center"/>
          </w:tcPr>
          <w:p w14:paraId="1077946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left="0" w:firstLine="0" w:firstLineChars="0"/>
              <w:jc w:val="center"/>
              <w:textAlignment w:val="auto"/>
              <w:rPr>
                <w:rFonts w:ascii="Arial"/>
                <w:sz w:val="21"/>
                <w:shd w:val="clear" w:color="auto" w:fill="auto"/>
              </w:rPr>
            </w:pPr>
          </w:p>
        </w:tc>
        <w:tc>
          <w:tcPr>
            <w:tcW w:w="1678" w:type="dxa"/>
            <w:vAlign w:val="center"/>
          </w:tcPr>
          <w:p w14:paraId="1D35ED6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left="0" w:firstLine="0" w:firstLineChars="0"/>
              <w:jc w:val="center"/>
              <w:textAlignment w:val="auto"/>
              <w:rPr>
                <w:rFonts w:ascii="Arial"/>
                <w:sz w:val="21"/>
                <w:shd w:val="clear" w:color="auto" w:fill="auto"/>
              </w:rPr>
            </w:pPr>
          </w:p>
        </w:tc>
        <w:tc>
          <w:tcPr>
            <w:tcW w:w="1438" w:type="dxa"/>
            <w:vAlign w:val="center"/>
          </w:tcPr>
          <w:p w14:paraId="64DC5E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left="0" w:firstLine="0" w:firstLineChars="0"/>
              <w:jc w:val="center"/>
              <w:textAlignment w:val="auto"/>
              <w:rPr>
                <w:rFonts w:ascii="Arial"/>
                <w:sz w:val="21"/>
                <w:shd w:val="clear" w:color="auto" w:fill="auto"/>
              </w:rPr>
            </w:pPr>
          </w:p>
        </w:tc>
        <w:tc>
          <w:tcPr>
            <w:tcW w:w="1663" w:type="dxa"/>
            <w:gridSpan w:val="2"/>
            <w:vAlign w:val="center"/>
          </w:tcPr>
          <w:p w14:paraId="545A64E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left="0" w:firstLine="0" w:firstLineChars="0"/>
              <w:jc w:val="center"/>
              <w:textAlignment w:val="auto"/>
              <w:rPr>
                <w:rFonts w:ascii="Arial"/>
                <w:sz w:val="21"/>
                <w:shd w:val="clear" w:color="auto" w:fill="auto"/>
              </w:rPr>
            </w:pPr>
          </w:p>
        </w:tc>
      </w:tr>
      <w:tr w14:paraId="197B46F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270" w:type="dxa"/>
          <w:trHeight w:val="649" w:hRule="atLeast"/>
        </w:trPr>
        <w:tc>
          <w:tcPr>
            <w:tcW w:w="1523" w:type="dxa"/>
            <w:gridSpan w:val="2"/>
            <w:vMerge w:val="continue"/>
            <w:tcBorders>
              <w:top w:val="nil"/>
              <w:bottom w:val="nil"/>
            </w:tcBorders>
            <w:vAlign w:val="center"/>
          </w:tcPr>
          <w:p w14:paraId="444B80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left="0" w:firstLine="0" w:firstLineChars="0"/>
              <w:jc w:val="center"/>
              <w:textAlignment w:val="auto"/>
              <w:rPr>
                <w:rFonts w:ascii="Arial"/>
                <w:sz w:val="21"/>
                <w:shd w:val="clear" w:color="auto" w:fill="auto"/>
              </w:rPr>
            </w:pPr>
          </w:p>
        </w:tc>
        <w:tc>
          <w:tcPr>
            <w:tcW w:w="1258" w:type="dxa"/>
            <w:vAlign w:val="center"/>
          </w:tcPr>
          <w:p w14:paraId="3ECB631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left="0" w:firstLine="0" w:firstLineChars="0"/>
              <w:jc w:val="center"/>
              <w:textAlignment w:val="auto"/>
              <w:rPr>
                <w:rFonts w:ascii="Arial"/>
                <w:sz w:val="21"/>
                <w:shd w:val="clear" w:color="auto" w:fill="auto"/>
              </w:rPr>
            </w:pPr>
          </w:p>
        </w:tc>
        <w:tc>
          <w:tcPr>
            <w:tcW w:w="829" w:type="dxa"/>
            <w:vAlign w:val="center"/>
          </w:tcPr>
          <w:p w14:paraId="6EB57FD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left="0" w:firstLine="0" w:firstLineChars="0"/>
              <w:jc w:val="center"/>
              <w:textAlignment w:val="auto"/>
              <w:rPr>
                <w:rFonts w:ascii="Arial"/>
                <w:sz w:val="21"/>
                <w:shd w:val="clear" w:color="auto" w:fill="auto"/>
              </w:rPr>
            </w:pPr>
          </w:p>
        </w:tc>
        <w:tc>
          <w:tcPr>
            <w:tcW w:w="1678" w:type="dxa"/>
            <w:vAlign w:val="center"/>
          </w:tcPr>
          <w:p w14:paraId="5D458F0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left="0" w:firstLine="0" w:firstLineChars="0"/>
              <w:jc w:val="center"/>
              <w:textAlignment w:val="auto"/>
              <w:rPr>
                <w:rFonts w:ascii="Arial"/>
                <w:sz w:val="21"/>
                <w:shd w:val="clear" w:color="auto" w:fill="auto"/>
              </w:rPr>
            </w:pPr>
          </w:p>
        </w:tc>
        <w:tc>
          <w:tcPr>
            <w:tcW w:w="1438" w:type="dxa"/>
            <w:vAlign w:val="center"/>
          </w:tcPr>
          <w:p w14:paraId="687FFDD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left="0" w:firstLine="0" w:firstLineChars="0"/>
              <w:jc w:val="center"/>
              <w:textAlignment w:val="auto"/>
              <w:rPr>
                <w:rFonts w:ascii="Arial"/>
                <w:sz w:val="21"/>
                <w:shd w:val="clear" w:color="auto" w:fill="auto"/>
              </w:rPr>
            </w:pPr>
          </w:p>
        </w:tc>
        <w:tc>
          <w:tcPr>
            <w:tcW w:w="1663" w:type="dxa"/>
            <w:gridSpan w:val="2"/>
            <w:vAlign w:val="center"/>
          </w:tcPr>
          <w:p w14:paraId="3D959D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left="0" w:firstLine="0" w:firstLineChars="0"/>
              <w:jc w:val="center"/>
              <w:textAlignment w:val="auto"/>
              <w:rPr>
                <w:rFonts w:ascii="Arial"/>
                <w:sz w:val="21"/>
                <w:shd w:val="clear" w:color="auto" w:fill="auto"/>
              </w:rPr>
            </w:pPr>
          </w:p>
        </w:tc>
      </w:tr>
      <w:tr w14:paraId="6D94CC5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270" w:type="dxa"/>
          <w:trHeight w:val="600" w:hRule="atLeast"/>
        </w:trPr>
        <w:tc>
          <w:tcPr>
            <w:tcW w:w="1523" w:type="dxa"/>
            <w:gridSpan w:val="2"/>
            <w:vMerge w:val="continue"/>
            <w:tcBorders>
              <w:top w:val="nil"/>
            </w:tcBorders>
            <w:vAlign w:val="center"/>
          </w:tcPr>
          <w:p w14:paraId="49EF5A0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left="0" w:firstLine="0" w:firstLineChars="0"/>
              <w:jc w:val="center"/>
              <w:textAlignment w:val="auto"/>
              <w:rPr>
                <w:rFonts w:ascii="Arial"/>
                <w:sz w:val="21"/>
                <w:shd w:val="clear" w:color="auto" w:fill="auto"/>
              </w:rPr>
            </w:pPr>
          </w:p>
        </w:tc>
        <w:tc>
          <w:tcPr>
            <w:tcW w:w="1258" w:type="dxa"/>
            <w:vAlign w:val="center"/>
          </w:tcPr>
          <w:p w14:paraId="4D9013F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left="0" w:firstLine="0" w:firstLineChars="0"/>
              <w:jc w:val="center"/>
              <w:textAlignment w:val="auto"/>
              <w:rPr>
                <w:rFonts w:ascii="Arial"/>
                <w:sz w:val="21"/>
                <w:shd w:val="clear" w:color="auto" w:fill="auto"/>
              </w:rPr>
            </w:pPr>
          </w:p>
        </w:tc>
        <w:tc>
          <w:tcPr>
            <w:tcW w:w="829" w:type="dxa"/>
            <w:vAlign w:val="center"/>
          </w:tcPr>
          <w:p w14:paraId="4BAD5BC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left="0" w:firstLine="0" w:firstLineChars="0"/>
              <w:jc w:val="center"/>
              <w:textAlignment w:val="auto"/>
              <w:rPr>
                <w:rFonts w:ascii="Arial"/>
                <w:sz w:val="21"/>
                <w:shd w:val="clear" w:color="auto" w:fill="auto"/>
              </w:rPr>
            </w:pPr>
          </w:p>
        </w:tc>
        <w:tc>
          <w:tcPr>
            <w:tcW w:w="1678" w:type="dxa"/>
            <w:vAlign w:val="center"/>
          </w:tcPr>
          <w:p w14:paraId="5D05C8D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left="0" w:firstLine="0" w:firstLineChars="0"/>
              <w:jc w:val="center"/>
              <w:textAlignment w:val="auto"/>
              <w:rPr>
                <w:rFonts w:ascii="Arial"/>
                <w:sz w:val="21"/>
                <w:shd w:val="clear" w:color="auto" w:fill="auto"/>
              </w:rPr>
            </w:pPr>
          </w:p>
        </w:tc>
        <w:tc>
          <w:tcPr>
            <w:tcW w:w="1438" w:type="dxa"/>
            <w:vAlign w:val="center"/>
          </w:tcPr>
          <w:p w14:paraId="64E3D41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left="0" w:firstLine="0" w:firstLineChars="0"/>
              <w:jc w:val="center"/>
              <w:textAlignment w:val="auto"/>
              <w:rPr>
                <w:rFonts w:ascii="Arial"/>
                <w:sz w:val="21"/>
                <w:shd w:val="clear" w:color="auto" w:fill="auto"/>
              </w:rPr>
            </w:pPr>
          </w:p>
        </w:tc>
        <w:tc>
          <w:tcPr>
            <w:tcW w:w="1663" w:type="dxa"/>
            <w:gridSpan w:val="2"/>
            <w:vAlign w:val="center"/>
          </w:tcPr>
          <w:p w14:paraId="02F6D83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left="0" w:firstLine="0" w:firstLineChars="0"/>
              <w:jc w:val="center"/>
              <w:textAlignment w:val="auto"/>
              <w:rPr>
                <w:rFonts w:ascii="Arial"/>
                <w:sz w:val="21"/>
                <w:shd w:val="clear" w:color="auto" w:fill="auto"/>
              </w:rPr>
            </w:pPr>
          </w:p>
        </w:tc>
      </w:tr>
      <w:tr w14:paraId="4A95292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270" w:type="dxa"/>
          <w:trHeight w:val="640" w:hRule="atLeast"/>
        </w:trPr>
        <w:tc>
          <w:tcPr>
            <w:tcW w:w="8389" w:type="dxa"/>
            <w:gridSpan w:val="8"/>
            <w:vAlign w:val="center"/>
          </w:tcPr>
          <w:p w14:paraId="511E343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9" w:lineRule="auto"/>
              <w:ind w:left="0" w:firstLine="0" w:firstLineChars="0"/>
              <w:jc w:val="center"/>
              <w:textAlignment w:val="auto"/>
              <w:rPr>
                <w:rFonts w:ascii="宋体" w:hAnsi="宋体" w:eastAsia="宋体" w:cs="宋体"/>
                <w:sz w:val="28"/>
                <w:szCs w:val="28"/>
                <w:shd w:val="clear" w:color="auto" w:fill="auto"/>
              </w:rPr>
            </w:pPr>
            <w:r>
              <w:rPr>
                <w:rFonts w:ascii="宋体" w:hAnsi="宋体" w:eastAsia="宋体" w:cs="宋体"/>
                <w:b/>
                <w:bCs/>
                <w:spacing w:val="-1"/>
                <w:sz w:val="28"/>
                <w:szCs w:val="28"/>
                <w:shd w:val="clear" w:color="auto" w:fill="auto"/>
              </w:rPr>
              <w:t>指导老师信息</w:t>
            </w:r>
          </w:p>
        </w:tc>
      </w:tr>
      <w:tr w14:paraId="74410C4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270" w:type="dxa"/>
          <w:trHeight w:val="609" w:hRule="atLeast"/>
        </w:trPr>
        <w:tc>
          <w:tcPr>
            <w:tcW w:w="1523" w:type="dxa"/>
            <w:gridSpan w:val="2"/>
            <w:vAlign w:val="center"/>
          </w:tcPr>
          <w:p w14:paraId="4CC725E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9" w:lineRule="auto"/>
              <w:ind w:left="0" w:leftChars="0" w:firstLine="0" w:firstLineChars="0"/>
              <w:jc w:val="center"/>
              <w:textAlignment w:val="auto"/>
              <w:rPr>
                <w:rFonts w:ascii="宋体" w:hAnsi="宋体" w:eastAsia="宋体" w:cs="宋体"/>
                <w:sz w:val="28"/>
                <w:szCs w:val="28"/>
                <w:shd w:val="clear" w:color="auto" w:fill="auto"/>
              </w:rPr>
            </w:pPr>
            <w:r>
              <w:rPr>
                <w:rFonts w:ascii="宋体" w:hAnsi="宋体" w:eastAsia="宋体" w:cs="宋体"/>
                <w:spacing w:val="3"/>
                <w:sz w:val="28"/>
                <w:szCs w:val="28"/>
                <w:shd w:val="clear" w:color="auto" w:fill="auto"/>
              </w:rPr>
              <w:t>指导老师</w:t>
            </w:r>
          </w:p>
        </w:tc>
        <w:tc>
          <w:tcPr>
            <w:tcW w:w="1258" w:type="dxa"/>
            <w:vAlign w:val="center"/>
          </w:tcPr>
          <w:p w14:paraId="1ACCDB4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left="0" w:firstLine="0" w:firstLineChars="0"/>
              <w:jc w:val="center"/>
              <w:textAlignment w:val="auto"/>
              <w:rPr>
                <w:rFonts w:ascii="Arial"/>
                <w:sz w:val="21"/>
                <w:shd w:val="clear" w:color="auto" w:fill="auto"/>
              </w:rPr>
            </w:pPr>
          </w:p>
        </w:tc>
        <w:tc>
          <w:tcPr>
            <w:tcW w:w="829" w:type="dxa"/>
            <w:vAlign w:val="center"/>
          </w:tcPr>
          <w:p w14:paraId="1B305A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19" w:lineRule="auto"/>
              <w:ind w:left="0" w:leftChars="0" w:firstLine="0" w:firstLineChars="0"/>
              <w:jc w:val="center"/>
              <w:textAlignment w:val="auto"/>
              <w:rPr>
                <w:rFonts w:ascii="宋体" w:hAnsi="宋体" w:eastAsia="宋体" w:cs="宋体"/>
                <w:sz w:val="28"/>
                <w:szCs w:val="28"/>
                <w:shd w:val="clear" w:color="auto" w:fill="auto"/>
              </w:rPr>
            </w:pPr>
            <w:r>
              <w:rPr>
                <w:rFonts w:ascii="宋体" w:hAnsi="宋体" w:eastAsia="宋体" w:cs="宋体"/>
                <w:spacing w:val="6"/>
                <w:sz w:val="28"/>
                <w:szCs w:val="28"/>
                <w:shd w:val="clear" w:color="auto" w:fill="auto"/>
              </w:rPr>
              <w:t>职务</w:t>
            </w:r>
          </w:p>
        </w:tc>
        <w:tc>
          <w:tcPr>
            <w:tcW w:w="1678" w:type="dxa"/>
            <w:vAlign w:val="center"/>
          </w:tcPr>
          <w:p w14:paraId="669FEE5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left="0" w:firstLine="0" w:firstLineChars="0"/>
              <w:jc w:val="center"/>
              <w:textAlignment w:val="auto"/>
              <w:rPr>
                <w:rFonts w:ascii="Arial"/>
                <w:sz w:val="21"/>
                <w:shd w:val="clear" w:color="auto" w:fill="auto"/>
              </w:rPr>
            </w:pPr>
          </w:p>
        </w:tc>
        <w:tc>
          <w:tcPr>
            <w:tcW w:w="1438" w:type="dxa"/>
            <w:vAlign w:val="center"/>
          </w:tcPr>
          <w:p w14:paraId="525349C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21" w:lineRule="auto"/>
              <w:ind w:left="0" w:leftChars="0" w:firstLine="0" w:firstLineChars="0"/>
              <w:jc w:val="center"/>
              <w:textAlignment w:val="auto"/>
              <w:rPr>
                <w:rFonts w:ascii="宋体" w:hAnsi="宋体" w:eastAsia="宋体" w:cs="宋体"/>
                <w:sz w:val="28"/>
                <w:szCs w:val="28"/>
                <w:shd w:val="clear" w:color="auto" w:fill="auto"/>
              </w:rPr>
            </w:pPr>
            <w:r>
              <w:rPr>
                <w:rFonts w:ascii="宋体" w:hAnsi="宋体" w:eastAsia="宋体" w:cs="宋体"/>
                <w:spacing w:val="2"/>
                <w:sz w:val="28"/>
                <w:szCs w:val="28"/>
                <w:shd w:val="clear" w:color="auto" w:fill="auto"/>
              </w:rPr>
              <w:t>联系电话</w:t>
            </w:r>
          </w:p>
        </w:tc>
        <w:tc>
          <w:tcPr>
            <w:tcW w:w="1663" w:type="dxa"/>
            <w:gridSpan w:val="2"/>
            <w:vAlign w:val="center"/>
          </w:tcPr>
          <w:p w14:paraId="42DFBC2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left="0" w:firstLine="0" w:firstLineChars="0"/>
              <w:jc w:val="center"/>
              <w:textAlignment w:val="auto"/>
              <w:rPr>
                <w:rFonts w:ascii="Arial"/>
                <w:sz w:val="21"/>
                <w:shd w:val="clear" w:color="auto" w:fill="auto"/>
              </w:rPr>
            </w:pPr>
          </w:p>
        </w:tc>
      </w:tr>
      <w:tr w14:paraId="71D3810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270" w:type="dxa"/>
          <w:trHeight w:val="630" w:hRule="atLeast"/>
        </w:trPr>
        <w:tc>
          <w:tcPr>
            <w:tcW w:w="1523" w:type="dxa"/>
            <w:gridSpan w:val="2"/>
            <w:vAlign w:val="center"/>
          </w:tcPr>
          <w:p w14:paraId="4551672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left="0" w:firstLine="0" w:firstLineChars="0"/>
              <w:jc w:val="center"/>
              <w:textAlignment w:val="auto"/>
              <w:rPr>
                <w:rFonts w:ascii="Arial"/>
                <w:sz w:val="21"/>
                <w:shd w:val="clear" w:color="auto" w:fill="auto"/>
              </w:rPr>
            </w:pPr>
          </w:p>
        </w:tc>
        <w:tc>
          <w:tcPr>
            <w:tcW w:w="1258" w:type="dxa"/>
            <w:vAlign w:val="center"/>
          </w:tcPr>
          <w:p w14:paraId="47C4F52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left="0" w:firstLine="0" w:firstLineChars="0"/>
              <w:jc w:val="center"/>
              <w:textAlignment w:val="auto"/>
              <w:rPr>
                <w:rFonts w:ascii="Arial"/>
                <w:sz w:val="21"/>
                <w:shd w:val="clear" w:color="auto" w:fill="auto"/>
              </w:rPr>
            </w:pPr>
          </w:p>
        </w:tc>
        <w:tc>
          <w:tcPr>
            <w:tcW w:w="829" w:type="dxa"/>
            <w:vAlign w:val="center"/>
          </w:tcPr>
          <w:p w14:paraId="073A4CC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left="0" w:firstLine="0" w:firstLineChars="0"/>
              <w:jc w:val="center"/>
              <w:textAlignment w:val="auto"/>
              <w:rPr>
                <w:rFonts w:ascii="Arial"/>
                <w:sz w:val="21"/>
                <w:shd w:val="clear" w:color="auto" w:fill="auto"/>
              </w:rPr>
            </w:pPr>
          </w:p>
        </w:tc>
        <w:tc>
          <w:tcPr>
            <w:tcW w:w="1678" w:type="dxa"/>
            <w:vAlign w:val="center"/>
          </w:tcPr>
          <w:p w14:paraId="4522529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left="0" w:firstLine="0" w:firstLineChars="0"/>
              <w:jc w:val="center"/>
              <w:textAlignment w:val="auto"/>
              <w:rPr>
                <w:rFonts w:ascii="Arial"/>
                <w:sz w:val="21"/>
                <w:shd w:val="clear" w:color="auto" w:fill="auto"/>
              </w:rPr>
            </w:pPr>
          </w:p>
        </w:tc>
        <w:tc>
          <w:tcPr>
            <w:tcW w:w="1438" w:type="dxa"/>
            <w:vAlign w:val="center"/>
          </w:tcPr>
          <w:p w14:paraId="6DF98F9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left="0" w:firstLine="0" w:firstLineChars="0"/>
              <w:jc w:val="center"/>
              <w:textAlignment w:val="auto"/>
              <w:rPr>
                <w:rFonts w:ascii="Arial"/>
                <w:sz w:val="21"/>
                <w:shd w:val="clear" w:color="auto" w:fill="auto"/>
              </w:rPr>
            </w:pPr>
          </w:p>
        </w:tc>
        <w:tc>
          <w:tcPr>
            <w:tcW w:w="1663" w:type="dxa"/>
            <w:gridSpan w:val="2"/>
            <w:vAlign w:val="center"/>
          </w:tcPr>
          <w:p w14:paraId="7283D7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left="0" w:firstLine="0" w:firstLineChars="0"/>
              <w:jc w:val="center"/>
              <w:textAlignment w:val="auto"/>
              <w:rPr>
                <w:rFonts w:ascii="Arial"/>
                <w:sz w:val="21"/>
                <w:shd w:val="clear" w:color="auto" w:fill="auto"/>
              </w:rPr>
            </w:pPr>
          </w:p>
        </w:tc>
      </w:tr>
      <w:tr w14:paraId="12CDE7A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270" w:type="dxa"/>
          <w:trHeight w:val="634" w:hRule="atLeast"/>
        </w:trPr>
        <w:tc>
          <w:tcPr>
            <w:tcW w:w="1523" w:type="dxa"/>
            <w:gridSpan w:val="2"/>
            <w:vAlign w:val="center"/>
          </w:tcPr>
          <w:p w14:paraId="5F0656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left="0" w:firstLine="0" w:firstLineChars="0"/>
              <w:jc w:val="center"/>
              <w:textAlignment w:val="auto"/>
              <w:rPr>
                <w:rFonts w:ascii="Arial"/>
                <w:sz w:val="21"/>
                <w:shd w:val="clear" w:color="auto" w:fill="auto"/>
              </w:rPr>
            </w:pPr>
          </w:p>
        </w:tc>
        <w:tc>
          <w:tcPr>
            <w:tcW w:w="1258" w:type="dxa"/>
            <w:vAlign w:val="center"/>
          </w:tcPr>
          <w:p w14:paraId="19F05B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left="0" w:firstLine="0" w:firstLineChars="0"/>
              <w:jc w:val="center"/>
              <w:textAlignment w:val="auto"/>
              <w:rPr>
                <w:rFonts w:ascii="Arial"/>
                <w:sz w:val="21"/>
                <w:shd w:val="clear" w:color="auto" w:fill="auto"/>
              </w:rPr>
            </w:pPr>
          </w:p>
        </w:tc>
        <w:tc>
          <w:tcPr>
            <w:tcW w:w="829" w:type="dxa"/>
            <w:vAlign w:val="center"/>
          </w:tcPr>
          <w:p w14:paraId="5234C08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left="0" w:firstLine="0" w:firstLineChars="0"/>
              <w:jc w:val="center"/>
              <w:textAlignment w:val="auto"/>
              <w:rPr>
                <w:rFonts w:ascii="Arial"/>
                <w:sz w:val="21"/>
                <w:shd w:val="clear" w:color="auto" w:fill="auto"/>
              </w:rPr>
            </w:pPr>
          </w:p>
        </w:tc>
        <w:tc>
          <w:tcPr>
            <w:tcW w:w="1678" w:type="dxa"/>
            <w:vAlign w:val="center"/>
          </w:tcPr>
          <w:p w14:paraId="5353CC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left="0" w:firstLine="0" w:firstLineChars="0"/>
              <w:jc w:val="center"/>
              <w:textAlignment w:val="auto"/>
              <w:rPr>
                <w:rFonts w:ascii="Arial"/>
                <w:sz w:val="21"/>
                <w:shd w:val="clear" w:color="auto" w:fill="auto"/>
              </w:rPr>
            </w:pPr>
          </w:p>
        </w:tc>
        <w:tc>
          <w:tcPr>
            <w:tcW w:w="1438" w:type="dxa"/>
            <w:vAlign w:val="center"/>
          </w:tcPr>
          <w:p w14:paraId="5CA546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left="0" w:firstLine="0" w:firstLineChars="0"/>
              <w:jc w:val="center"/>
              <w:textAlignment w:val="auto"/>
              <w:rPr>
                <w:rFonts w:ascii="Arial"/>
                <w:sz w:val="21"/>
                <w:shd w:val="clear" w:color="auto" w:fill="auto"/>
              </w:rPr>
            </w:pPr>
          </w:p>
        </w:tc>
        <w:tc>
          <w:tcPr>
            <w:tcW w:w="1663" w:type="dxa"/>
            <w:gridSpan w:val="2"/>
            <w:vAlign w:val="center"/>
          </w:tcPr>
          <w:p w14:paraId="3C83B48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left="0" w:firstLine="0" w:firstLineChars="0"/>
              <w:jc w:val="center"/>
              <w:textAlignment w:val="auto"/>
              <w:rPr>
                <w:rFonts w:ascii="Arial"/>
                <w:sz w:val="21"/>
                <w:shd w:val="clear" w:color="auto" w:fill="auto"/>
              </w:rPr>
            </w:pPr>
          </w:p>
        </w:tc>
      </w:tr>
      <w:tr w14:paraId="4C5A4E2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250" w:type="dxa"/>
          <w:trHeight w:val="12469" w:hRule="atLeast"/>
        </w:trPr>
        <w:tc>
          <w:tcPr>
            <w:tcW w:w="664" w:type="dxa"/>
            <w:gridSpan w:val="2"/>
            <w:textDirection w:val="tbRlV"/>
            <w:vAlign w:val="top"/>
          </w:tcPr>
          <w:p w14:paraId="53B6D33A">
            <w:pPr>
              <w:keepNext w:val="0"/>
              <w:keepLines w:val="0"/>
              <w:pageBreakBefore w:val="0"/>
              <w:wordWrap/>
              <w:overflowPunct/>
              <w:topLinePunct w:val="0"/>
              <w:bidi w:val="0"/>
              <w:snapToGrid w:val="0"/>
              <w:spacing w:before="204" w:line="197" w:lineRule="auto"/>
              <w:ind w:left="0" w:leftChars="0" w:firstLine="0" w:firstLineChars="0"/>
              <w:jc w:val="center"/>
              <w:rPr>
                <w:rFonts w:ascii="宋体" w:hAnsi="宋体" w:eastAsia="宋体" w:cs="宋体"/>
                <w:sz w:val="27"/>
                <w:szCs w:val="27"/>
                <w:shd w:val="clear" w:color="auto" w:fill="auto"/>
              </w:rPr>
            </w:pPr>
            <w:r>
              <w:rPr>
                <w:rFonts w:ascii="宋体" w:hAnsi="宋体" w:eastAsia="宋体" w:cs="宋体"/>
                <w:b/>
                <w:bCs/>
                <w:sz w:val="27"/>
                <w:szCs w:val="27"/>
                <w:shd w:val="clear" w:color="auto" w:fill="auto"/>
              </w:rPr>
              <w:t>作</w:t>
            </w:r>
            <w:r>
              <w:rPr>
                <w:rFonts w:ascii="宋体" w:hAnsi="宋体" w:eastAsia="宋体" w:cs="宋体"/>
                <w:b/>
                <w:bCs/>
                <w:spacing w:val="51"/>
                <w:sz w:val="27"/>
                <w:szCs w:val="27"/>
                <w:shd w:val="clear" w:color="auto" w:fill="auto"/>
              </w:rPr>
              <w:t xml:space="preserve">  </w:t>
            </w:r>
            <w:r>
              <w:rPr>
                <w:rFonts w:ascii="宋体" w:hAnsi="宋体" w:eastAsia="宋体" w:cs="宋体"/>
                <w:b/>
                <w:bCs/>
                <w:sz w:val="27"/>
                <w:szCs w:val="27"/>
                <w:shd w:val="clear" w:color="auto" w:fill="auto"/>
              </w:rPr>
              <w:t>品</w:t>
            </w:r>
            <w:r>
              <w:rPr>
                <w:rFonts w:ascii="宋体" w:hAnsi="宋体" w:eastAsia="宋体" w:cs="宋体"/>
                <w:b/>
                <w:bCs/>
                <w:spacing w:val="51"/>
                <w:sz w:val="27"/>
                <w:szCs w:val="27"/>
                <w:shd w:val="clear" w:color="auto" w:fill="auto"/>
              </w:rPr>
              <w:t xml:space="preserve">  </w:t>
            </w:r>
            <w:r>
              <w:rPr>
                <w:rFonts w:ascii="宋体" w:hAnsi="宋体" w:eastAsia="宋体" w:cs="宋体"/>
                <w:b/>
                <w:bCs/>
                <w:sz w:val="27"/>
                <w:szCs w:val="27"/>
                <w:shd w:val="clear" w:color="auto" w:fill="auto"/>
              </w:rPr>
              <w:t>简</w:t>
            </w:r>
            <w:r>
              <w:rPr>
                <w:rFonts w:ascii="宋体" w:hAnsi="宋体" w:eastAsia="宋体" w:cs="宋体"/>
                <w:b/>
                <w:bCs/>
                <w:spacing w:val="51"/>
                <w:sz w:val="27"/>
                <w:szCs w:val="27"/>
                <w:shd w:val="clear" w:color="auto" w:fill="auto"/>
              </w:rPr>
              <w:t xml:space="preserve">  </w:t>
            </w:r>
            <w:r>
              <w:rPr>
                <w:rFonts w:ascii="宋体" w:hAnsi="宋体" w:eastAsia="宋体" w:cs="宋体"/>
                <w:b/>
                <w:bCs/>
                <w:sz w:val="27"/>
                <w:szCs w:val="27"/>
                <w:shd w:val="clear" w:color="auto" w:fill="auto"/>
              </w:rPr>
              <w:t>介</w:t>
            </w:r>
          </w:p>
        </w:tc>
        <w:tc>
          <w:tcPr>
            <w:tcW w:w="7745" w:type="dxa"/>
            <w:gridSpan w:val="6"/>
            <w:vAlign w:val="top"/>
          </w:tcPr>
          <w:p w14:paraId="48D363D4">
            <w:pPr>
              <w:keepNext w:val="0"/>
              <w:keepLines w:val="0"/>
              <w:pageBreakBefore w:val="0"/>
              <w:wordWrap/>
              <w:overflowPunct/>
              <w:topLinePunct w:val="0"/>
              <w:bidi w:val="0"/>
              <w:snapToGrid w:val="0"/>
              <w:jc w:val="both"/>
              <w:rPr>
                <w:rFonts w:ascii="Arial"/>
                <w:sz w:val="21"/>
                <w:shd w:val="clear" w:color="auto" w:fill="auto"/>
              </w:rPr>
            </w:pPr>
          </w:p>
        </w:tc>
      </w:tr>
    </w:tbl>
    <w:p w14:paraId="3B11156B">
      <w:pPr>
        <w:pStyle w:val="2"/>
        <w:ind w:left="0" w:leftChars="0" w:firstLine="0" w:firstLineChars="0"/>
        <w:jc w:val="both"/>
        <w:rPr>
          <w:rFonts w:hint="eastAsia" w:ascii="方正仿宋简体" w:hAnsi="Times New Roman" w:eastAsia="方正仿宋简体" w:cs="Times New Roman"/>
          <w:sz w:val="32"/>
          <w:szCs w:val="32"/>
          <w:lang w:val="en-US" w:eastAsia="zh-CN"/>
        </w:rPr>
      </w:pPr>
    </w:p>
    <w:sectPr>
      <w:footerReference r:id="rId5" w:type="default"/>
      <w:footerReference r:id="rId6" w:type="even"/>
      <w:pgSz w:w="11906" w:h="16838"/>
      <w:pgMar w:top="1701" w:right="1587" w:bottom="1701" w:left="1587" w:header="851" w:footer="992" w:gutter="0"/>
      <w:pgNumType w:fmt="decimal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640"/>
      </w:pPr>
      <w:r>
        <w:separator/>
      </w:r>
    </w:p>
  </w:endnote>
  <w:endnote w:type="continuationSeparator" w:id="1">
    <w:p>
      <w:pPr>
        <w:spacing w:line="240" w:lineRule="auto"/>
        <w:ind w:firstLine="64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  <w:embedRegular r:id="rId1" w:fontKey="{EE4E7B23-D24A-4C0A-841A-DD0FEF243E5F}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2" w:fontKey="{3CEB66A7-484C-496A-A167-1E06A78FC214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仿宋简体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3" w:fontKey="{3314D258-A908-4B11-A1E9-F8F346AF82EF}"/>
  </w:font>
  <w:font w:name="方正公文小标宋">
    <w:panose1 w:val="02000500000000000000"/>
    <w:charset w:val="86"/>
    <w:family w:val="auto"/>
    <w:pitch w:val="default"/>
    <w:sig w:usb0="A00002BF" w:usb1="38CF7CFA" w:usb2="00000016" w:usb3="00000000" w:csb0="00040001" w:csb1="00000000"/>
    <w:embedRegular r:id="rId4" w:fontKey="{15AD536F-0A10-4D2A-B913-40818B8459FF}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5" w:fontKey="{9D0844CE-7527-488D-B52D-E118051A4AFC}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6" w:fontKey="{DCC717DF-A888-4AD2-99EB-F9932A3E3057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BBE5BEB">
    <w:pPr>
      <w:pStyle w:val="4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A8F9C30">
                          <w:pPr>
                            <w:pStyle w:val="4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4A8F9C30">
                    <w:pPr>
                      <w:pStyle w:val="4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4323FDC">
    <w:pPr>
      <w:pStyle w:val="4"/>
    </w:pPr>
    <w:r>
      <w:rPr>
        <w:sz w:val="1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8" name="文本框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E68EDC8">
                          <w:pPr>
                            <w:pStyle w:val="4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DHl7XO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6E68EDC8">
                    <w:pPr>
                      <w:pStyle w:val="4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2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  <w:ind w:firstLine="640"/>
      </w:pPr>
      <w:r>
        <w:separator/>
      </w:r>
    </w:p>
  </w:footnote>
  <w:footnote w:type="continuationSeparator" w:id="1">
    <w:p>
      <w:pPr>
        <w:spacing w:line="240" w:lineRule="auto"/>
        <w:ind w:firstLine="64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TrueTypeFonts/>
  <w:saveSubsetFonts/>
  <w:bordersDoNotSurroundHeader w:val="0"/>
  <w:bordersDoNotSurroundFooter w:val="0"/>
  <w:documentProtection w:enforcement="0"/>
  <w:defaultTabStop w:val="420"/>
  <w:evenAndOddHeaders w:val="1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dmYzg0Y2M3N2UxNTk1ZDE5MDViYmQwNjFhYzg1YjgifQ=="/>
    <w:docVar w:name="KSO_WPS_MARK_KEY" w:val="c86d3bea-783e-4508-a366-450bce5c14a4"/>
  </w:docVars>
  <w:rsids>
    <w:rsidRoot w:val="00000000"/>
    <w:rsid w:val="007C717F"/>
    <w:rsid w:val="02641C78"/>
    <w:rsid w:val="03DB0660"/>
    <w:rsid w:val="0AAA48E8"/>
    <w:rsid w:val="0AFD2ED1"/>
    <w:rsid w:val="0CDF4D1D"/>
    <w:rsid w:val="0DA47D15"/>
    <w:rsid w:val="120B2110"/>
    <w:rsid w:val="15F7011A"/>
    <w:rsid w:val="1B610FF3"/>
    <w:rsid w:val="1B8075AE"/>
    <w:rsid w:val="1C062C22"/>
    <w:rsid w:val="20036B1D"/>
    <w:rsid w:val="2188112D"/>
    <w:rsid w:val="21D01C09"/>
    <w:rsid w:val="221E3896"/>
    <w:rsid w:val="22B1282E"/>
    <w:rsid w:val="241B3D4C"/>
    <w:rsid w:val="24ED1B4D"/>
    <w:rsid w:val="255676EF"/>
    <w:rsid w:val="25A95A70"/>
    <w:rsid w:val="25B032A3"/>
    <w:rsid w:val="27C96D51"/>
    <w:rsid w:val="28885E11"/>
    <w:rsid w:val="2C8F299C"/>
    <w:rsid w:val="2D6A4F46"/>
    <w:rsid w:val="2E516CA5"/>
    <w:rsid w:val="2EF37D5C"/>
    <w:rsid w:val="2F4131BE"/>
    <w:rsid w:val="2FAE166C"/>
    <w:rsid w:val="2FEF2C1A"/>
    <w:rsid w:val="313E5CC2"/>
    <w:rsid w:val="33D561C3"/>
    <w:rsid w:val="386341A5"/>
    <w:rsid w:val="3A661D2A"/>
    <w:rsid w:val="3AB900AC"/>
    <w:rsid w:val="3B4262F3"/>
    <w:rsid w:val="3B984165"/>
    <w:rsid w:val="3B9A1C8B"/>
    <w:rsid w:val="3C5D4607"/>
    <w:rsid w:val="3D2D6B2F"/>
    <w:rsid w:val="3EC22F0F"/>
    <w:rsid w:val="3F1F6A24"/>
    <w:rsid w:val="43125927"/>
    <w:rsid w:val="43560B8E"/>
    <w:rsid w:val="47DD66CD"/>
    <w:rsid w:val="4B7A48A5"/>
    <w:rsid w:val="4B7B0AEE"/>
    <w:rsid w:val="4C373527"/>
    <w:rsid w:val="4D2A444B"/>
    <w:rsid w:val="4DB90697"/>
    <w:rsid w:val="4DEA5724"/>
    <w:rsid w:val="4F694996"/>
    <w:rsid w:val="4FDA66A3"/>
    <w:rsid w:val="500D0826"/>
    <w:rsid w:val="51864D34"/>
    <w:rsid w:val="562A1DE3"/>
    <w:rsid w:val="56815ACA"/>
    <w:rsid w:val="56FC7846"/>
    <w:rsid w:val="57813603"/>
    <w:rsid w:val="604F09E7"/>
    <w:rsid w:val="624F3EEF"/>
    <w:rsid w:val="62D74037"/>
    <w:rsid w:val="637C7D45"/>
    <w:rsid w:val="65240694"/>
    <w:rsid w:val="659453A2"/>
    <w:rsid w:val="665E66F4"/>
    <w:rsid w:val="6A813E93"/>
    <w:rsid w:val="6AA20782"/>
    <w:rsid w:val="6B3158B9"/>
    <w:rsid w:val="6B44347E"/>
    <w:rsid w:val="6C1327C8"/>
    <w:rsid w:val="6D460FC2"/>
    <w:rsid w:val="6ED749C9"/>
    <w:rsid w:val="712E2DAE"/>
    <w:rsid w:val="71866233"/>
    <w:rsid w:val="71B14B66"/>
    <w:rsid w:val="72323CC5"/>
    <w:rsid w:val="74D95FC0"/>
    <w:rsid w:val="7548217D"/>
    <w:rsid w:val="7C4F6E43"/>
    <w:rsid w:val="7C914409"/>
    <w:rsid w:val="7F93675A"/>
    <w:rsid w:val="7FC050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99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spacing w:line="570" w:lineRule="exact"/>
      <w:ind w:firstLine="2162" w:firstLineChars="200"/>
      <w:jc w:val="both"/>
    </w:pPr>
    <w:rPr>
      <w:rFonts w:ascii="方正仿宋简体" w:hAnsi="方正仿宋简体" w:eastAsia="方正仿宋简体" w:cstheme="minorBidi"/>
      <w:kern w:val="2"/>
      <w:sz w:val="32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"/>
    <w:basedOn w:val="3"/>
    <w:qFormat/>
    <w:uiPriority w:val="99"/>
    <w:pPr>
      <w:spacing w:line="560" w:lineRule="exact"/>
      <w:ind w:firstLine="721" w:firstLineChars="200"/>
    </w:pPr>
  </w:style>
  <w:style w:type="paragraph" w:styleId="3">
    <w:name w:val="Body Text"/>
    <w:basedOn w:val="1"/>
    <w:qFormat/>
    <w:uiPriority w:val="0"/>
    <w:pPr>
      <w:jc w:val="center"/>
    </w:pPr>
    <w:rPr>
      <w:sz w:val="44"/>
    </w:r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customStyle="1" w:styleId="8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1837</Words>
  <Characters>1998</Characters>
  <Lines>0</Lines>
  <Paragraphs>0</Paragraphs>
  <TotalTime>2</TotalTime>
  <ScaleCrop>false</ScaleCrop>
  <LinksUpToDate>false</LinksUpToDate>
  <CharactersWithSpaces>2025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2024-03-04T08:14:00Z</dcterms:created>
  <dc:creator>Administrator</dc:creator>
  <cp:lastModifiedBy>黄金</cp:lastModifiedBy>
  <dcterms:modified xsi:type="dcterms:W3CDTF">2025-10-10T01:41:40Z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0CD2E6BDB46E49F39D1F3E66246A5476_13</vt:lpwstr>
  </property>
  <property fmtid="{D5CDD505-2E9C-101B-9397-08002B2CF9AE}" pid="4" name="KSOTemplateDocerSaveRecord">
    <vt:lpwstr>eyJoZGlkIjoiZWYxMzA0ODM1NTJlNDgyMzRiODFkNWVkYzIzMTdiNjUiLCJ1c2VySWQiOiIyODUzMTk2MTgifQ==</vt:lpwstr>
  </property>
</Properties>
</file>