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DDD7F5">
      <w:pPr>
        <w:pStyle w:val="3"/>
        <w:bidi w:val="0"/>
        <w:jc w:val="center"/>
        <w:rPr>
          <w:rFonts w:hint="eastAsia"/>
        </w:rPr>
      </w:pPr>
      <w:bookmarkStart w:id="0" w:name="_GoBack"/>
      <w:bookmarkEnd w:id="0"/>
      <w:r>
        <w:rPr>
          <w:rFonts w:hint="eastAsia"/>
        </w:rPr>
        <w:t>维普论文</w:t>
      </w:r>
      <w:r>
        <w:rPr>
          <w:rFonts w:hint="eastAsia"/>
          <w:lang w:val="en-US" w:eastAsia="zh-CN"/>
        </w:rPr>
        <w:t>检测</w:t>
      </w:r>
      <w:r>
        <w:rPr>
          <w:rFonts w:hint="eastAsia"/>
        </w:rPr>
        <w:t>系统学生</w:t>
      </w:r>
      <w:r>
        <w:rPr>
          <w:rFonts w:hint="eastAsia"/>
          <w:lang w:val="en-US" w:eastAsia="zh-CN"/>
        </w:rPr>
        <w:t>自检</w:t>
      </w:r>
      <w:r>
        <w:rPr>
          <w:rFonts w:hint="eastAsia"/>
        </w:rPr>
        <w:t>使用指南</w:t>
      </w:r>
    </w:p>
    <w:p w14:paraId="475F29C1">
      <w:pPr>
        <w:spacing w:line="360" w:lineRule="auto"/>
        <w:ind w:firstLine="720" w:firstLineChars="300"/>
        <w:rPr>
          <w:rFonts w:hint="default"/>
          <w:lang w:val="en-US"/>
        </w:rPr>
      </w:pPr>
      <w:r>
        <w:rPr>
          <w:rFonts w:hint="eastAsia" w:ascii="微软雅黑" w:hAnsi="微软雅黑" w:eastAsia="微软雅黑" w:cstheme="minorBidi"/>
          <w:kern w:val="2"/>
          <w:sz w:val="24"/>
          <w:szCs w:val="24"/>
          <w:lang w:val="en-US" w:eastAsia="zh-CN" w:bidi="ar-SA"/>
        </w:rPr>
        <w:t>为避免学生在山寨网站盲目自检，造成论文流失或被盗卖的风险；维普开通论文安全自检通道,学生根据需要选择自费使用。自检结果不计入学校统计记录，仅用于论文修改参考。</w:t>
      </w:r>
    </w:p>
    <w:p w14:paraId="679FD0C7">
      <w:pPr>
        <w:rPr>
          <w:rFonts w:hint="default"/>
          <w:b/>
          <w:bCs/>
          <w:color w:val="0000FF"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自检网址：</w:t>
      </w:r>
      <w:r>
        <w:rPr>
          <w:rFonts w:hint="eastAsia"/>
          <w:b/>
          <w:bCs/>
          <w:color w:val="0000FF"/>
          <w:sz w:val="28"/>
          <w:szCs w:val="28"/>
        </w:rPr>
        <w:fldChar w:fldCharType="begin"/>
      </w:r>
      <w:r>
        <w:rPr>
          <w:rFonts w:hint="eastAsia"/>
          <w:b/>
          <w:bCs/>
          <w:color w:val="0000FF"/>
          <w:sz w:val="28"/>
          <w:szCs w:val="28"/>
        </w:rPr>
        <w:instrText xml:space="preserve"> HYPERLINK "https://vpcs.fanyu.com/personal/sszss" </w:instrText>
      </w:r>
      <w:r>
        <w:rPr>
          <w:rFonts w:hint="eastAsia"/>
          <w:b/>
          <w:bCs/>
          <w:color w:val="0000FF"/>
          <w:sz w:val="28"/>
          <w:szCs w:val="28"/>
        </w:rPr>
        <w:fldChar w:fldCharType="separate"/>
      </w:r>
      <w:r>
        <w:rPr>
          <w:rStyle w:val="10"/>
          <w:rFonts w:hint="eastAsia"/>
          <w:b/>
          <w:bCs/>
          <w:sz w:val="28"/>
          <w:szCs w:val="28"/>
        </w:rPr>
        <w:t>https://vpcs.fanyu.com/personal/sszss</w:t>
      </w:r>
      <w:r>
        <w:rPr>
          <w:rFonts w:hint="eastAsia"/>
          <w:b/>
          <w:bCs/>
          <w:color w:val="0000FF"/>
          <w:sz w:val="28"/>
          <w:szCs w:val="28"/>
        </w:rPr>
        <w:fldChar w:fldCharType="end"/>
      </w:r>
    </w:p>
    <w:p w14:paraId="7963ACCD">
      <w:pPr>
        <w:numPr>
          <w:ilvl w:val="0"/>
          <w:numId w:val="1"/>
        </w:numPr>
        <w:rPr>
          <w:rFonts w:hint="eastAsia" w:ascii="Times New Roman" w:hAnsi="Times New Roman" w:eastAsiaTheme="minorEastAsia" w:cstheme="minorBidi"/>
          <w:b/>
          <w:kern w:val="2"/>
          <w:sz w:val="32"/>
          <w:szCs w:val="24"/>
          <w:lang w:val="en-US" w:eastAsia="zh-CN" w:bidi="ar-SA"/>
        </w:rPr>
      </w:pPr>
      <w:r>
        <w:rPr>
          <w:rFonts w:hint="eastAsia" w:ascii="Times New Roman" w:hAnsi="Times New Roman" w:eastAsiaTheme="minorEastAsia" w:cstheme="minorBidi"/>
          <w:b/>
          <w:kern w:val="2"/>
          <w:sz w:val="32"/>
          <w:szCs w:val="24"/>
          <w:lang w:val="en-US" w:eastAsia="zh-CN" w:bidi="ar-SA"/>
        </w:rPr>
        <w:t>注册登录</w:t>
      </w:r>
    </w:p>
    <w:p w14:paraId="49D09F4F">
      <w:pPr>
        <w:spacing w:line="360" w:lineRule="auto"/>
        <w:rPr>
          <w:rFonts w:hint="default" w:ascii="微软雅黑" w:hAnsi="微软雅黑" w:eastAsia="微软雅黑" w:cstheme="minorBidi"/>
          <w:kern w:val="2"/>
          <w:sz w:val="24"/>
          <w:szCs w:val="24"/>
          <w:lang w:val="en-US" w:eastAsia="zh-CN" w:bidi="ar-SA"/>
        </w:rPr>
      </w:pPr>
      <w:r>
        <w:rPr>
          <w:rFonts w:hint="eastAsia" w:ascii="微软雅黑" w:hAnsi="微软雅黑" w:eastAsia="微软雅黑" w:cstheme="minorBidi"/>
          <w:kern w:val="2"/>
          <w:sz w:val="24"/>
          <w:szCs w:val="24"/>
          <w:lang w:val="en-US" w:eastAsia="zh-CN" w:bidi="ar-SA"/>
        </w:rPr>
        <w:t>用手机号注册登录（首次注册，可获检测优惠券）</w:t>
      </w:r>
    </w:p>
    <w:p w14:paraId="5FE8D92A">
      <w:pPr>
        <w:numPr>
          <w:ilvl w:val="0"/>
          <w:numId w:val="0"/>
        </w:numPr>
        <w:jc w:val="center"/>
        <w:rPr>
          <w:rFonts w:hint="eastAsia" w:ascii="微软雅黑" w:hAnsi="微软雅黑" w:eastAsia="微软雅黑"/>
          <w:sz w:val="32"/>
          <w:szCs w:val="24"/>
          <w:lang w:val="en-US" w:eastAsia="zh-CN"/>
        </w:rPr>
      </w:pPr>
      <w:r>
        <w:drawing>
          <wp:inline distT="0" distB="0" distL="114300" distR="114300">
            <wp:extent cx="3796030" cy="2353945"/>
            <wp:effectExtent l="0" t="0" r="1270" b="6985"/>
            <wp:docPr id="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796030" cy="2353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01F570">
      <w:pPr>
        <w:numPr>
          <w:ilvl w:val="0"/>
          <w:numId w:val="0"/>
        </w:numPr>
        <w:rPr>
          <w:rFonts w:hint="default" w:ascii="Times New Roman" w:hAnsi="Times New Roman" w:eastAsiaTheme="minorEastAsia" w:cstheme="minorBidi"/>
          <w:b/>
          <w:kern w:val="2"/>
          <w:sz w:val="32"/>
          <w:szCs w:val="24"/>
          <w:lang w:val="en-US" w:eastAsia="zh-CN" w:bidi="ar-SA"/>
        </w:rPr>
      </w:pPr>
      <w:r>
        <w:rPr>
          <w:rFonts w:hint="eastAsia" w:ascii="Times New Roman" w:hAnsi="Times New Roman" w:eastAsiaTheme="minorEastAsia" w:cstheme="minorBidi"/>
          <w:b/>
          <w:kern w:val="2"/>
          <w:sz w:val="32"/>
          <w:szCs w:val="24"/>
          <w:lang w:val="en-US" w:eastAsia="zh-CN" w:bidi="ar-SA"/>
        </w:rPr>
        <w:t>2.提交论文</w:t>
      </w:r>
    </w:p>
    <w:p w14:paraId="7431C817">
      <w:pPr>
        <w:pStyle w:val="11"/>
        <w:numPr>
          <w:ilvl w:val="0"/>
          <w:numId w:val="0"/>
        </w:numPr>
        <w:ind w:leftChars="0"/>
        <w:rPr>
          <w:rFonts w:ascii="微软雅黑" w:hAnsi="微软雅黑" w:eastAsia="微软雅黑"/>
          <w:sz w:val="24"/>
          <w:szCs w:val="24"/>
        </w:rPr>
      </w:pPr>
      <w:r>
        <w:rPr>
          <w:rFonts w:hint="eastAsia" w:ascii="微软雅黑" w:hAnsi="微软雅黑" w:eastAsia="微软雅黑"/>
          <w:sz w:val="24"/>
          <w:szCs w:val="24"/>
          <w:lang w:val="en-US" w:eastAsia="zh-CN"/>
        </w:rPr>
        <w:t>（1）</w:t>
      </w:r>
      <w:r>
        <w:rPr>
          <w:rFonts w:ascii="微软雅黑" w:hAnsi="微软雅黑" w:eastAsia="微软雅黑"/>
          <w:sz w:val="24"/>
          <w:szCs w:val="24"/>
        </w:rPr>
        <w:t>登录后，选择</w:t>
      </w:r>
      <w:r>
        <w:rPr>
          <w:rFonts w:hint="eastAsia" w:ascii="微软雅黑" w:hAnsi="微软雅黑" w:eastAsia="微软雅黑"/>
          <w:sz w:val="24"/>
          <w:szCs w:val="24"/>
        </w:rPr>
        <w:t>“</w:t>
      </w:r>
      <w:r>
        <w:rPr>
          <w:rFonts w:hint="eastAsia" w:ascii="微软雅黑" w:hAnsi="微软雅黑" w:eastAsia="微软雅黑"/>
          <w:color w:val="FF0000"/>
          <w:sz w:val="24"/>
          <w:szCs w:val="24"/>
        </w:rPr>
        <w:t>大学生版</w:t>
      </w:r>
      <w:r>
        <w:rPr>
          <w:rFonts w:hint="eastAsia" w:ascii="微软雅黑" w:hAnsi="微软雅黑" w:eastAsia="微软雅黑"/>
          <w:sz w:val="24"/>
          <w:szCs w:val="24"/>
        </w:rPr>
        <w:t>”版本</w:t>
      </w:r>
      <w:r>
        <w:rPr>
          <w:rFonts w:hint="eastAsia" w:ascii="微软雅黑" w:hAnsi="微软雅黑" w:eastAsia="微软雅黑"/>
          <w:sz w:val="24"/>
          <w:szCs w:val="24"/>
          <w:lang w:eastAsia="zh-CN"/>
        </w:rPr>
        <w:t>，</w:t>
      </w:r>
      <w:r>
        <w:rPr>
          <w:rFonts w:hint="eastAsia" w:ascii="微软雅黑" w:hAnsi="微软雅黑" w:eastAsia="微软雅黑"/>
          <w:sz w:val="24"/>
          <w:szCs w:val="24"/>
          <w:lang w:val="en-US" w:eastAsia="zh-CN"/>
        </w:rPr>
        <w:t>点击“</w:t>
      </w:r>
      <w:r>
        <w:rPr>
          <w:rFonts w:hint="eastAsia" w:ascii="微软雅黑" w:hAnsi="微软雅黑" w:eastAsia="微软雅黑"/>
          <w:color w:val="FF0000"/>
          <w:sz w:val="24"/>
          <w:szCs w:val="24"/>
          <w:lang w:val="en-US" w:eastAsia="zh-CN"/>
        </w:rPr>
        <w:t>立即使用</w:t>
      </w:r>
      <w:r>
        <w:rPr>
          <w:rFonts w:hint="eastAsia" w:ascii="微软雅黑" w:hAnsi="微软雅黑" w:eastAsia="微软雅黑"/>
          <w:sz w:val="24"/>
          <w:szCs w:val="24"/>
          <w:lang w:val="en-US" w:eastAsia="zh-CN"/>
        </w:rPr>
        <w:t>”按钮</w:t>
      </w:r>
      <w:r>
        <w:rPr>
          <w:rFonts w:ascii="微软雅黑" w:hAnsi="微软雅黑" w:eastAsia="微软雅黑"/>
          <w:sz w:val="24"/>
          <w:szCs w:val="24"/>
        </w:rPr>
        <w:t>。如图：</w:t>
      </w:r>
    </w:p>
    <w:p w14:paraId="79E45748">
      <w:pPr>
        <w:numPr>
          <w:ilvl w:val="0"/>
          <w:numId w:val="0"/>
        </w:numPr>
        <w:ind w:leftChars="0"/>
        <w:rPr>
          <w:rFonts w:hint="default" w:ascii="黑体" w:hAnsi="黑体" w:eastAsia="黑体" w:cs="黑体"/>
          <w:bCs/>
          <w:sz w:val="24"/>
          <w:lang w:val="en-US" w:eastAsia="zh-CN"/>
        </w:rPr>
      </w:pPr>
    </w:p>
    <w:p w14:paraId="30AF800D">
      <w:pPr>
        <w:numPr>
          <w:ilvl w:val="0"/>
          <w:numId w:val="0"/>
        </w:numPr>
        <w:ind w:leftChars="0"/>
        <w:jc w:val="center"/>
        <w:rPr>
          <w:rFonts w:hint="eastAsia" w:ascii="微软雅黑" w:hAnsi="微软雅黑" w:eastAsia="微软雅黑"/>
          <w:sz w:val="24"/>
          <w:szCs w:val="24"/>
          <w:lang w:val="en-US" w:eastAsia="zh-CN"/>
        </w:rPr>
      </w:pPr>
      <w:r>
        <w:drawing>
          <wp:inline distT="0" distB="0" distL="114300" distR="114300">
            <wp:extent cx="3872865" cy="2179320"/>
            <wp:effectExtent l="0" t="0" r="6985" b="0"/>
            <wp:docPr id="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872865" cy="2179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7B77AB">
      <w:pPr>
        <w:pStyle w:val="11"/>
        <w:numPr>
          <w:ilvl w:val="0"/>
          <w:numId w:val="0"/>
        </w:numPr>
        <w:ind w:leftChars="0"/>
        <w:rPr>
          <w:rFonts w:ascii="微软雅黑" w:hAnsi="微软雅黑" w:eastAsia="微软雅黑"/>
          <w:sz w:val="24"/>
          <w:szCs w:val="24"/>
        </w:rPr>
      </w:pPr>
      <w:r>
        <w:rPr>
          <w:rFonts w:hint="eastAsia" w:ascii="微软雅黑" w:hAnsi="微软雅黑" w:eastAsia="微软雅黑"/>
          <w:sz w:val="24"/>
          <w:szCs w:val="24"/>
          <w:lang w:val="en-US" w:eastAsia="zh-CN"/>
        </w:rPr>
        <w:t>（2）上传论文，</w:t>
      </w:r>
      <w:r>
        <w:rPr>
          <w:rFonts w:hint="eastAsia" w:ascii="微软雅黑" w:hAnsi="微软雅黑" w:eastAsia="微软雅黑"/>
          <w:sz w:val="24"/>
          <w:szCs w:val="24"/>
        </w:rPr>
        <w:t>如图</w:t>
      </w:r>
      <w:r>
        <w:rPr>
          <w:rFonts w:hint="eastAsia" w:ascii="微软雅黑" w:hAnsi="微软雅黑" w:eastAsia="微软雅黑"/>
          <w:sz w:val="24"/>
          <w:szCs w:val="24"/>
          <w:lang w:val="en-US" w:eastAsia="zh-CN"/>
        </w:rPr>
        <w:t>操作</w:t>
      </w:r>
      <w:r>
        <w:rPr>
          <w:rFonts w:hint="eastAsia" w:ascii="微软雅黑" w:hAnsi="微软雅黑" w:eastAsia="微软雅黑"/>
          <w:sz w:val="24"/>
          <w:szCs w:val="24"/>
        </w:rPr>
        <w:t>：</w:t>
      </w:r>
    </w:p>
    <w:p w14:paraId="52B4360F">
      <w:pPr>
        <w:jc w:val="center"/>
        <w:rPr>
          <w:rFonts w:ascii="宋体" w:hAnsi="宋体"/>
          <w:b/>
          <w:color w:val="FF0000"/>
          <w:szCs w:val="21"/>
        </w:rPr>
      </w:pPr>
      <w:r>
        <w:drawing>
          <wp:inline distT="0" distB="0" distL="114300" distR="114300">
            <wp:extent cx="3896995" cy="2324735"/>
            <wp:effectExtent l="0" t="0" r="7620" b="3175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896995" cy="2324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08A420">
      <w:pPr>
        <w:numPr>
          <w:ilvl w:val="0"/>
          <w:numId w:val="2"/>
        </w:numPr>
        <w:rPr>
          <w:rFonts w:ascii="黑体" w:hAnsi="黑体" w:eastAsia="黑体" w:cs="黑体"/>
          <w:sz w:val="24"/>
        </w:rPr>
      </w:pPr>
      <w:r>
        <w:rPr>
          <w:rFonts w:hint="eastAsia" w:ascii="微软雅黑" w:hAnsi="微软雅黑" w:eastAsia="微软雅黑"/>
          <w:sz w:val="24"/>
          <w:szCs w:val="24"/>
          <w:lang w:val="en-US" w:eastAsia="zh-CN"/>
        </w:rPr>
        <w:t>提交支付，</w:t>
      </w:r>
      <w:r>
        <w:rPr>
          <w:rFonts w:hint="eastAsia" w:ascii="微软雅黑" w:hAnsi="微软雅黑" w:eastAsia="微软雅黑"/>
          <w:sz w:val="24"/>
          <w:szCs w:val="24"/>
        </w:rPr>
        <w:t>如图</w:t>
      </w:r>
      <w:r>
        <w:rPr>
          <w:rFonts w:hint="eastAsia" w:ascii="微软雅黑" w:hAnsi="微软雅黑" w:eastAsia="微软雅黑"/>
          <w:sz w:val="24"/>
          <w:szCs w:val="24"/>
          <w:lang w:val="en-US" w:eastAsia="zh-CN"/>
        </w:rPr>
        <w:t>操作</w:t>
      </w:r>
      <w:r>
        <w:rPr>
          <w:rFonts w:hint="eastAsia" w:ascii="微软雅黑" w:hAnsi="微软雅黑" w:eastAsia="微软雅黑"/>
          <w:sz w:val="24"/>
          <w:szCs w:val="24"/>
        </w:rPr>
        <w:t>：</w:t>
      </w:r>
    </w:p>
    <w:p w14:paraId="0DDC6EF6">
      <w:pPr>
        <w:numPr>
          <w:ilvl w:val="0"/>
          <w:numId w:val="0"/>
        </w:numPr>
        <w:rPr>
          <w:rFonts w:hint="default" w:ascii="微软雅黑" w:hAnsi="微软雅黑" w:eastAsia="微软雅黑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/>
          <w:color w:val="FF0000"/>
          <w:sz w:val="21"/>
          <w:szCs w:val="21"/>
          <w:lang w:val="en-US" w:eastAsia="zh-CN"/>
        </w:rPr>
        <w:t>注意：</w:t>
      </w:r>
      <w:r>
        <w:rPr>
          <w:rFonts w:hint="eastAsia" w:ascii="微软雅黑" w:hAnsi="微软雅黑" w:eastAsia="微软雅黑"/>
          <w:sz w:val="21"/>
          <w:szCs w:val="21"/>
          <w:lang w:val="en-US" w:eastAsia="zh-CN"/>
        </w:rPr>
        <w:t>上传论文后，可能会因为论文文档过大等原因，解析时间会稍久一点。可稍作等待，等一会儿再刷新当前页面。</w:t>
      </w:r>
    </w:p>
    <w:p w14:paraId="76AFE110">
      <w:pPr>
        <w:jc w:val="center"/>
      </w:pPr>
      <w:r>
        <w:drawing>
          <wp:inline distT="0" distB="0" distL="114300" distR="114300">
            <wp:extent cx="4523740" cy="2635885"/>
            <wp:effectExtent l="0" t="0" r="0" b="5715"/>
            <wp:docPr id="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23740" cy="2635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DC7EEA">
      <w:pPr>
        <w:numPr>
          <w:ilvl w:val="0"/>
          <w:numId w:val="0"/>
        </w:numPr>
        <w:jc w:val="left"/>
      </w:pPr>
    </w:p>
    <w:p w14:paraId="10829CB1">
      <w:pPr>
        <w:numPr>
          <w:ilvl w:val="0"/>
          <w:numId w:val="0"/>
        </w:numPr>
        <w:rPr>
          <w:rFonts w:hint="eastAsia" w:ascii="Times New Roman" w:hAnsi="Times New Roman" w:eastAsiaTheme="minorEastAsia" w:cstheme="minorBidi"/>
          <w:b/>
          <w:kern w:val="2"/>
          <w:sz w:val="32"/>
          <w:szCs w:val="24"/>
          <w:lang w:val="en-US" w:eastAsia="zh-CN" w:bidi="ar-SA"/>
        </w:rPr>
      </w:pPr>
      <w:r>
        <w:rPr>
          <w:rFonts w:hint="eastAsia" w:ascii="Times New Roman" w:hAnsi="Times New Roman" w:eastAsiaTheme="minorEastAsia" w:cstheme="minorBidi"/>
          <w:b/>
          <w:kern w:val="2"/>
          <w:sz w:val="32"/>
          <w:szCs w:val="24"/>
          <w:lang w:val="en-US" w:eastAsia="zh-CN" w:bidi="ar-SA"/>
        </w:rPr>
        <w:t>3.开始检测</w:t>
      </w:r>
    </w:p>
    <w:p w14:paraId="71EDDACD">
      <w:pPr>
        <w:numPr>
          <w:ilvl w:val="0"/>
          <w:numId w:val="0"/>
        </w:numPr>
        <w:rPr>
          <w:rFonts w:hint="eastAsia" w:ascii="微软雅黑" w:hAnsi="微软雅黑" w:eastAsia="微软雅黑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/>
          <w:sz w:val="24"/>
          <w:szCs w:val="24"/>
          <w:lang w:val="en-US" w:eastAsia="zh-CN"/>
        </w:rPr>
        <w:t>（1）支付完成后，开始检测，等待检测结果</w:t>
      </w:r>
    </w:p>
    <w:p w14:paraId="55CD0D53">
      <w:pPr>
        <w:numPr>
          <w:ilvl w:val="0"/>
          <w:numId w:val="0"/>
        </w:numPr>
        <w:rPr>
          <w:rFonts w:hint="eastAsia" w:ascii="微软雅黑" w:hAnsi="微软雅黑" w:eastAsia="微软雅黑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/>
          <w:color w:val="FF0000"/>
          <w:sz w:val="21"/>
          <w:szCs w:val="21"/>
          <w:lang w:val="en-US" w:eastAsia="zh-CN"/>
        </w:rPr>
        <w:t>注意：</w:t>
      </w:r>
      <w:r>
        <w:rPr>
          <w:rFonts w:hint="eastAsia" w:ascii="微软雅黑" w:hAnsi="微软雅黑" w:eastAsia="微软雅黑"/>
          <w:sz w:val="21"/>
          <w:szCs w:val="21"/>
          <w:lang w:val="en-US" w:eastAsia="zh-CN"/>
        </w:rPr>
        <w:t>高峰时段时间可能适当延长，此时可关闭当前页面，不影响检测，晚些时间再登陆查看检测报告</w:t>
      </w:r>
    </w:p>
    <w:p w14:paraId="38A94A8F">
      <w:pPr>
        <w:numPr>
          <w:ilvl w:val="0"/>
          <w:numId w:val="0"/>
        </w:numPr>
        <w:rPr>
          <w:rFonts w:hint="default" w:ascii="微软雅黑" w:hAnsi="微软雅黑" w:eastAsia="微软雅黑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/>
          <w:sz w:val="24"/>
          <w:szCs w:val="24"/>
          <w:lang w:val="en-US" w:eastAsia="zh-CN"/>
        </w:rPr>
        <w:t>（2）查看检测报告。点击左侧菜单“检测报告”，在页面右侧查看或下载报告。</w:t>
      </w:r>
    </w:p>
    <w:p w14:paraId="0B9B6297">
      <w:pPr>
        <w:jc w:val="center"/>
      </w:pPr>
      <w:r>
        <w:drawing>
          <wp:inline distT="0" distB="0" distL="114300" distR="114300">
            <wp:extent cx="4641215" cy="949960"/>
            <wp:effectExtent l="0" t="0" r="6350" b="7620"/>
            <wp:docPr id="15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8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641215" cy="949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ED35FA">
      <w:pPr>
        <w:numPr>
          <w:ilvl w:val="0"/>
          <w:numId w:val="0"/>
        </w:numPr>
        <w:rPr>
          <w:rFonts w:hint="default" w:ascii="微软雅黑" w:hAnsi="微软雅黑" w:eastAsia="微软雅黑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/>
          <w:sz w:val="24"/>
          <w:szCs w:val="24"/>
          <w:lang w:val="en-US" w:eastAsia="zh-CN"/>
        </w:rPr>
        <w:t>（3）可点击查看4种格式的报告</w:t>
      </w:r>
    </w:p>
    <w:p w14:paraId="661D30D8">
      <w:pPr>
        <w:jc w:val="center"/>
      </w:pPr>
      <w:r>
        <w:drawing>
          <wp:inline distT="0" distB="0" distL="114300" distR="114300">
            <wp:extent cx="4711700" cy="1203325"/>
            <wp:effectExtent l="0" t="0" r="1905" b="190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711700" cy="1203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4B7E96"/>
    <w:p w14:paraId="1FB7C9EB">
      <w:pPr>
        <w:numPr>
          <w:ilvl w:val="0"/>
          <w:numId w:val="0"/>
        </w:numPr>
        <w:rPr>
          <w:rFonts w:hint="eastAsia" w:ascii="Times New Roman" w:hAnsi="Times New Roman" w:eastAsiaTheme="minorEastAsia" w:cstheme="minorBidi"/>
          <w:b/>
          <w:kern w:val="2"/>
          <w:sz w:val="32"/>
          <w:szCs w:val="24"/>
          <w:lang w:val="en-US" w:eastAsia="zh-CN" w:bidi="ar-SA"/>
        </w:rPr>
      </w:pPr>
      <w:r>
        <w:rPr>
          <w:rFonts w:hint="eastAsia" w:ascii="Times New Roman" w:hAnsi="Times New Roman" w:cstheme="minorBidi"/>
          <w:b/>
          <w:kern w:val="2"/>
          <w:sz w:val="32"/>
          <w:szCs w:val="24"/>
          <w:lang w:val="en-US" w:eastAsia="zh-CN" w:bidi="ar-SA"/>
        </w:rPr>
        <w:t>4.</w:t>
      </w:r>
      <w:r>
        <w:rPr>
          <w:rFonts w:hint="eastAsia" w:ascii="Times New Roman" w:hAnsi="Times New Roman" w:eastAsiaTheme="minorEastAsia" w:cstheme="minorBidi"/>
          <w:b/>
          <w:kern w:val="2"/>
          <w:sz w:val="32"/>
          <w:szCs w:val="24"/>
          <w:lang w:val="en-US" w:eastAsia="zh-CN" w:bidi="ar-SA"/>
        </w:rPr>
        <w:t>帮助咨询</w:t>
      </w:r>
    </w:p>
    <w:p w14:paraId="6A5A866C">
      <w:pPr>
        <w:numPr>
          <w:ilvl w:val="0"/>
          <w:numId w:val="0"/>
        </w:numPr>
        <w:rPr>
          <w:rFonts w:hint="default" w:ascii="微软雅黑" w:hAnsi="微软雅黑" w:eastAsia="微软雅黑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/>
          <w:sz w:val="24"/>
          <w:szCs w:val="24"/>
          <w:lang w:val="en-US" w:eastAsia="zh-CN"/>
        </w:rPr>
        <w:t>点击“论文检测”按钮，可在页面右侧帮助中心查看常见问题，或咨询在线客服。</w:t>
      </w:r>
    </w:p>
    <w:p w14:paraId="52949E88">
      <w:pPr>
        <w:numPr>
          <w:ilvl w:val="0"/>
          <w:numId w:val="0"/>
        </w:numPr>
        <w:rPr>
          <w:rFonts w:hint="default" w:ascii="微软雅黑" w:hAnsi="微软雅黑" w:eastAsia="微软雅黑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/>
          <w:sz w:val="24"/>
          <w:szCs w:val="24"/>
          <w:lang w:val="en-US" w:eastAsia="zh-CN"/>
        </w:rPr>
        <w:t>或加QQ群咨询：</w:t>
      </w:r>
      <w:r>
        <w:rPr>
          <w:rFonts w:hint="default" w:ascii="微软雅黑" w:hAnsi="微软雅黑" w:eastAsia="微软雅黑"/>
          <w:sz w:val="24"/>
          <w:szCs w:val="24"/>
          <w:lang w:val="en-US" w:eastAsia="zh-CN"/>
        </w:rPr>
        <w:t>659320706</w:t>
      </w:r>
    </w:p>
    <w:p w14:paraId="2EB8A39D">
      <w:pPr>
        <w:jc w:val="center"/>
        <w:rPr>
          <w:rFonts w:hint="default" w:eastAsiaTheme="minorEastAsia"/>
          <w:lang w:val="en-US" w:eastAsia="zh-CN"/>
        </w:rPr>
      </w:pPr>
      <w:r>
        <w:drawing>
          <wp:inline distT="0" distB="0" distL="114300" distR="114300">
            <wp:extent cx="4140835" cy="1862455"/>
            <wp:effectExtent l="0" t="0" r="3175" b="3175"/>
            <wp:docPr id="8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5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140835" cy="1862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B4BE53">
      <w:pPr>
        <w:jc w:val="center"/>
      </w:pPr>
    </w:p>
    <w:p w14:paraId="647174AB">
      <w:pPr>
        <w:rPr>
          <w:rFonts w:hint="eastAsia"/>
          <w:b/>
          <w:color w:val="FF0000"/>
          <w:sz w:val="28"/>
          <w:szCs w:val="28"/>
        </w:rPr>
      </w:pPr>
      <w:r>
        <w:rPr>
          <w:rFonts w:hint="eastAsia"/>
          <w:b/>
          <w:color w:val="FF0000"/>
          <w:sz w:val="28"/>
          <w:szCs w:val="28"/>
        </w:rPr>
        <w:t>注意：提高防范意识，避免被山寨检测蒙骗</w:t>
      </w:r>
    </w:p>
    <w:p w14:paraId="5F5C22B8">
      <w:pPr>
        <w:rPr>
          <w:rFonts w:hint="eastAsia"/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常见的山寨检测系统</w:t>
      </w:r>
    </w:p>
    <w:p w14:paraId="2633D7A0">
      <w:pPr>
        <w:rPr>
          <w:rFonts w:hint="eastAsia"/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1、百度搜索“检测”“查重”，99%都是山寨检测系统</w:t>
      </w:r>
    </w:p>
    <w:p w14:paraId="0CA71115">
      <w:pPr>
        <w:rPr>
          <w:rFonts w:hint="eastAsia"/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2、打着免费旗号的检测系统</w:t>
      </w:r>
    </w:p>
    <w:p w14:paraId="39E6CD4A">
      <w:pPr>
        <w:rPr>
          <w:rFonts w:hint="eastAsia"/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3、淘宝中店铺/拼多多等都是山寨假冒的</w:t>
      </w:r>
    </w:p>
    <w:p w14:paraId="3D8CD5DC">
      <w:pPr>
        <w:rPr>
          <w:rFonts w:hint="eastAsia"/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山寨检测系统的危害</w:t>
      </w:r>
    </w:p>
    <w:p w14:paraId="132D022B">
      <w:pPr>
        <w:rPr>
          <w:rFonts w:hint="eastAsia"/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1、山寨系统，无法为学生提供有效检测结果，浪费学生金钱。</w:t>
      </w:r>
    </w:p>
    <w:p w14:paraId="34FEF2E7">
      <w:pPr>
        <w:rPr>
          <w:rFonts w:hint="eastAsia"/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2、底层数据库不全，反馈的虚假结果耽误论文写作修改的时间</w:t>
      </w:r>
    </w:p>
    <w:p w14:paraId="692C1E01">
      <w:pPr>
        <w:rPr>
          <w:rFonts w:hint="eastAsia"/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3、盗取学生论文，纳入“代写代发” 的灰色产业链，造成研究成果泄露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Helvetica Neue">
    <w:altName w:val="Times New Roman"/>
    <w:panose1 w:val="00000000000000000000"/>
    <w:charset w:val="00"/>
    <w:family w:val="auto"/>
    <w:pitch w:val="default"/>
    <w:sig w:usb0="00000000" w:usb1="00000000" w:usb2="0000001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B40C8AF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4" name="文本框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B13C372">
                          <w:pPr>
                            <w:pStyle w:val="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IwUTnTICAABj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B13C372">
                    <w:pPr>
                      <w:pStyle w:val="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Helvetica Neue" w:hAnsi="Helvetica Neue" w:eastAsia="宋体" w:cs="宋体"/>
        <w:color w:val="0D0D0D" w:themeColor="text1" w:themeTint="F2"/>
        <w:kern w:val="0"/>
        <w:szCs w:val="15"/>
        <w:shd w:val="clear" w:color="auto" w:fill="FFFFFF"/>
        <w14:textFill>
          <w14:solidFill>
            <w14:schemeClr w14:val="tx1">
              <w14:lumMod w14:val="95000"/>
              <w14:lumOff w14:val="5000"/>
            </w14:schemeClr>
          </w14:solidFill>
        </w14:textFill>
      </w:rPr>
      <w:t xml:space="preserve">© </w:t>
    </w:r>
    <w:r>
      <w:rPr>
        <w:color w:val="0D0D0D" w:themeColor="text1" w:themeTint="F2"/>
        <w:szCs w:val="15"/>
        <w14:textFill>
          <w14:solidFill>
            <w14:schemeClr w14:val="tx1">
              <w14:lumMod w14:val="95000"/>
              <w14:lumOff w14:val="5000"/>
            </w14:schemeClr>
          </w14:solidFill>
        </w14:textFill>
      </w:rPr>
      <w:t xml:space="preserve">2018.03 </w:t>
    </w:r>
    <w:r>
      <w:rPr>
        <w:rFonts w:hint="eastAsia"/>
        <w:color w:val="0D0D0D" w:themeColor="text1" w:themeTint="F2"/>
        <w:szCs w:val="15"/>
        <w14:textFill>
          <w14:solidFill>
            <w14:schemeClr w14:val="tx1">
              <w14:lumMod w14:val="95000"/>
              <w14:lumOff w14:val="5000"/>
            </w14:schemeClr>
          </w14:solidFill>
        </w14:textFill>
      </w:rPr>
      <w:t>C</w:t>
    </w:r>
    <w:r>
      <w:rPr>
        <w:color w:val="0D0D0D" w:themeColor="text1" w:themeTint="F2"/>
        <w:szCs w:val="15"/>
        <w14:textFill>
          <w14:solidFill>
            <w14:schemeClr w14:val="tx1">
              <w14:lumMod w14:val="95000"/>
              <w14:lumOff w14:val="5000"/>
            </w14:schemeClr>
          </w14:solidFill>
        </w14:textFill>
      </w:rPr>
      <w:t xml:space="preserve">QVIP </w:t>
    </w:r>
    <w:r>
      <w:rPr>
        <w:rFonts w:hint="eastAsia"/>
        <w:color w:val="0D0D0D" w:themeColor="text1" w:themeTint="F2"/>
        <w:szCs w:val="15"/>
        <w14:textFill>
          <w14:solidFill>
            <w14:schemeClr w14:val="tx1">
              <w14:lumMod w14:val="95000"/>
              <w14:lumOff w14:val="5000"/>
            </w14:schemeClr>
          </w14:solidFill>
        </w14:textFill>
      </w:rPr>
      <w:t xml:space="preserve">Ltd                                                              </w:t>
    </w:r>
    <w:r>
      <w:rPr>
        <w:color w:val="0D0D0D" w:themeColor="text1" w:themeTint="F2"/>
        <w:szCs w:val="15"/>
        <w14:textFill>
          <w14:solidFill>
            <w14:schemeClr w14:val="tx1">
              <w14:lumMod w14:val="95000"/>
              <w14:lumOff w14:val="5000"/>
            </w14:schemeClr>
          </w14:solidFill>
        </w14:textFill>
      </w:rPr>
      <w:t>vpcs.cqvip.com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5EC8E9E">
    <w:pPr>
      <w:pStyle w:val="7"/>
      <w:jc w:val="left"/>
      <w:rPr>
        <w:sz w:val="24"/>
      </w:rPr>
    </w:pPr>
    <w:r>
      <w:drawing>
        <wp:inline distT="0" distB="0" distL="114300" distR="114300">
          <wp:extent cx="748665" cy="377825"/>
          <wp:effectExtent l="0" t="0" r="13335" b="3175"/>
          <wp:docPr id="2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48665" cy="37782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  <w:r>
      <w:rPr>
        <w:rFonts w:hint="eastAsia"/>
      </w:rPr>
      <w:t xml:space="preserve">                                                     </w:t>
    </w:r>
    <w:r>
      <w:rPr>
        <w:rFonts w:hint="eastAsia"/>
        <w:b/>
        <w:bCs/>
        <w:sz w:val="21"/>
        <w:szCs w:val="21"/>
      </w:rPr>
      <w:t>维普论文检测系统个人版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A551606"/>
    <w:multiLevelType w:val="singleLevel"/>
    <w:tmpl w:val="9A551606"/>
    <w:lvl w:ilvl="0" w:tentative="0">
      <w:start w:val="3"/>
      <w:numFmt w:val="decimal"/>
      <w:suff w:val="nothing"/>
      <w:lvlText w:val="（%1）"/>
      <w:lvlJc w:val="left"/>
    </w:lvl>
  </w:abstractNum>
  <w:abstractNum w:abstractNumId="1">
    <w:nsid w:val="7D6BD407"/>
    <w:multiLevelType w:val="singleLevel"/>
    <w:tmpl w:val="7D6BD407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4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FmMzg3NzFmMjEyZTRjYTI1NTY2YzVjNjRkMTM1ZDEifQ=="/>
  </w:docVars>
  <w:rsids>
    <w:rsidRoot w:val="1A9D544C"/>
    <w:rsid w:val="00031717"/>
    <w:rsid w:val="0006212A"/>
    <w:rsid w:val="00083A78"/>
    <w:rsid w:val="00095000"/>
    <w:rsid w:val="000F49BE"/>
    <w:rsid w:val="0015686D"/>
    <w:rsid w:val="00163D3B"/>
    <w:rsid w:val="001D2A74"/>
    <w:rsid w:val="002213BA"/>
    <w:rsid w:val="002F2AD4"/>
    <w:rsid w:val="00304F2F"/>
    <w:rsid w:val="003056AE"/>
    <w:rsid w:val="00333EC6"/>
    <w:rsid w:val="003957A1"/>
    <w:rsid w:val="00396026"/>
    <w:rsid w:val="003B403C"/>
    <w:rsid w:val="004A46D1"/>
    <w:rsid w:val="0052137B"/>
    <w:rsid w:val="005671D2"/>
    <w:rsid w:val="005E6FF7"/>
    <w:rsid w:val="006217D5"/>
    <w:rsid w:val="00646DA8"/>
    <w:rsid w:val="00753665"/>
    <w:rsid w:val="00783D26"/>
    <w:rsid w:val="007B550C"/>
    <w:rsid w:val="007E54B3"/>
    <w:rsid w:val="00820717"/>
    <w:rsid w:val="008631AA"/>
    <w:rsid w:val="0086639D"/>
    <w:rsid w:val="008714DB"/>
    <w:rsid w:val="0088028B"/>
    <w:rsid w:val="00885955"/>
    <w:rsid w:val="008A47CB"/>
    <w:rsid w:val="00927C6C"/>
    <w:rsid w:val="009C374A"/>
    <w:rsid w:val="00B528F2"/>
    <w:rsid w:val="00BD708C"/>
    <w:rsid w:val="00C17919"/>
    <w:rsid w:val="00D015D2"/>
    <w:rsid w:val="00D211A9"/>
    <w:rsid w:val="00D451B1"/>
    <w:rsid w:val="00D5291B"/>
    <w:rsid w:val="00D7122D"/>
    <w:rsid w:val="00E407E8"/>
    <w:rsid w:val="00EF22CC"/>
    <w:rsid w:val="00F478A9"/>
    <w:rsid w:val="00F80634"/>
    <w:rsid w:val="00F92919"/>
    <w:rsid w:val="00FE1931"/>
    <w:rsid w:val="00FF70CC"/>
    <w:rsid w:val="06583B32"/>
    <w:rsid w:val="0A9164E0"/>
    <w:rsid w:val="0C191D25"/>
    <w:rsid w:val="16DE0BDF"/>
    <w:rsid w:val="188B5D59"/>
    <w:rsid w:val="1A9D544C"/>
    <w:rsid w:val="34AF2977"/>
    <w:rsid w:val="3AAF28F3"/>
    <w:rsid w:val="3C630E85"/>
    <w:rsid w:val="3D131863"/>
    <w:rsid w:val="3E774506"/>
    <w:rsid w:val="407B0A17"/>
    <w:rsid w:val="489B4586"/>
    <w:rsid w:val="4B0F20A6"/>
    <w:rsid w:val="4E124F47"/>
    <w:rsid w:val="4E2B2C8F"/>
    <w:rsid w:val="55193C66"/>
    <w:rsid w:val="60D4713E"/>
    <w:rsid w:val="60F82E2D"/>
    <w:rsid w:val="64524B3C"/>
    <w:rsid w:val="65D637A5"/>
    <w:rsid w:val="6D0358ED"/>
    <w:rsid w:val="6DDF6286"/>
    <w:rsid w:val="6F462C30"/>
    <w:rsid w:val="710C77D6"/>
    <w:rsid w:val="75AA5ED3"/>
    <w:rsid w:val="798B5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3">
    <w:name w:val="heading 3"/>
    <w:basedOn w:val="1"/>
    <w:next w:val="1"/>
    <w:link w:val="14"/>
    <w:unhideWhenUsed/>
    <w:qFormat/>
    <w:uiPriority w:val="0"/>
    <w:pPr>
      <w:keepNext/>
      <w:keepLines/>
      <w:spacing w:before="260" w:after="260" w:line="413" w:lineRule="auto"/>
      <w:outlineLvl w:val="2"/>
    </w:pPr>
    <w:rPr>
      <w:rFonts w:ascii="Times New Roman" w:hAnsi="Times New Roman"/>
      <w:b/>
      <w:sz w:val="32"/>
    </w:rPr>
  </w:style>
  <w:style w:type="paragraph" w:styleId="4">
    <w:name w:val="heading 4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alloon Text"/>
    <w:basedOn w:val="1"/>
    <w:link w:val="13"/>
    <w:qFormat/>
    <w:uiPriority w:val="0"/>
    <w:rPr>
      <w:sz w:val="18"/>
      <w:szCs w:val="18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styleId="10">
    <w:name w:val="Hyperlink"/>
    <w:basedOn w:val="9"/>
    <w:qFormat/>
    <w:uiPriority w:val="0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11">
    <w:name w:val="List Paragraph"/>
    <w:basedOn w:val="1"/>
    <w:qFormat/>
    <w:uiPriority w:val="99"/>
    <w:pPr>
      <w:ind w:firstLine="420" w:firstLineChars="200"/>
    </w:pPr>
  </w:style>
  <w:style w:type="character" w:customStyle="1" w:styleId="12">
    <w:name w:val="Unresolved Mention"/>
    <w:basedOn w:val="9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13">
    <w:name w:val="批注框文本 Char"/>
    <w:basedOn w:val="9"/>
    <w:link w:val="5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4">
    <w:name w:val="标题 3 Char"/>
    <w:basedOn w:val="9"/>
    <w:link w:val="3"/>
    <w:qFormat/>
    <w:uiPriority w:val="0"/>
    <w:rPr>
      <w:rFonts w:eastAsiaTheme="minorEastAsia" w:cstheme="minorBidi"/>
      <w:b/>
      <w:kern w:val="2"/>
      <w:sz w:val="32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numbering" Target="numbering.xml"/><Relationship Id="rId13" Type="http://schemas.openxmlformats.org/officeDocument/2006/relationships/customXml" Target="../customXml/item1.xml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584</Words>
  <Characters>626</Characters>
  <DocSecurity>0</DocSecurity>
  <Lines>2</Lines>
  <Paragraphs>1</Paragraphs>
  <ScaleCrop>false</ScaleCrop>
  <LinksUpToDate>false</LinksUpToDate>
  <CharactersWithSpaces>627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2018-02-28T01:25:00Z</dcterms:created>
  <dcterms:modified xsi:type="dcterms:W3CDTF">2025-03-26T14:04:11Z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2052-12.1.0.20754</vt:lpwstr>
  </property>
  <property fmtid="{D5CDD505-2E9C-101B-9397-08002B2CF9AE}" pid="3" name="ICV">
    <vt:lpwstr>75153DD7002F4955A1EAB01F39709F80</vt:lpwstr>
  </property>
  <property fmtid="{D5CDD505-2E9C-101B-9397-08002B2CF9AE}" pid="4" name="KSOTemplateDocerSaveRecord">
    <vt:lpwstr>eyJoZGlkIjoiYWFmMzg3NzFmMjEyZTRjYTI1NTY2YzVjNjRkMTM1ZDEiLCJ1c2VySWQiOiIxNTU4MDc3OTA1In0=</vt:lpwstr>
  </property>
</Properties>
</file>