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D7A3B">
      <w:pPr>
        <w:pStyle w:val="2"/>
        <w:spacing w:before="0" w:after="0" w:line="240" w:lineRule="atLeast"/>
        <w:jc w:val="left"/>
        <w:rPr>
          <w:rFonts w:hint="eastAsia" w:ascii="宋体" w:hAnsi="宋体" w:eastAsia="宋体"/>
          <w:b w:val="0"/>
          <w:bCs w:val="0"/>
          <w:sz w:val="28"/>
          <w:szCs w:val="28"/>
          <w:lang w:val="en-US" w:eastAsia="zh-CN"/>
        </w:rPr>
      </w:pPr>
      <w:bookmarkStart w:id="0" w:name="_Toc50969946"/>
      <w:r>
        <w:rPr>
          <w:rFonts w:hint="eastAsia" w:ascii="宋体" w:hAnsi="宋体"/>
          <w:b w:val="0"/>
          <w:bCs w:val="0"/>
          <w:sz w:val="28"/>
          <w:szCs w:val="28"/>
        </w:rPr>
        <w:t>附件</w:t>
      </w:r>
      <w:r>
        <w:rPr>
          <w:rFonts w:hint="eastAsia" w:ascii="宋体" w:hAnsi="宋体"/>
          <w:b w:val="0"/>
          <w:bCs w:val="0"/>
          <w:sz w:val="28"/>
          <w:szCs w:val="28"/>
          <w:lang w:val="en-US" w:eastAsia="zh-CN"/>
        </w:rPr>
        <w:t>2</w:t>
      </w:r>
    </w:p>
    <w:p w14:paraId="1A16B9B8">
      <w:pPr>
        <w:pStyle w:val="2"/>
        <w:spacing w:before="0" w:after="0" w:line="240" w:lineRule="auto"/>
      </w:pPr>
      <w:r>
        <w:rPr>
          <w:rFonts w:hint="eastAsia" w:ascii="黑体" w:hAnsi="黑体" w:eastAsia="黑体" w:cs="黑体"/>
          <w:lang w:val="en-US" w:eastAsia="zh-CN"/>
        </w:rPr>
        <w:t>北海艺术设计</w:t>
      </w:r>
      <w:r>
        <w:rPr>
          <w:rFonts w:hint="eastAsia" w:ascii="黑体" w:hAnsi="黑体" w:eastAsia="黑体" w:cs="黑体"/>
        </w:rPr>
        <w:t>学院202</w:t>
      </w:r>
      <w:r>
        <w:rPr>
          <w:rFonts w:hint="eastAsia" w:ascii="黑体" w:hAnsi="黑体" w:eastAsia="黑体" w:cs="黑体"/>
          <w:lang w:val="en-US" w:eastAsia="zh-CN"/>
        </w:rPr>
        <w:t>6</w:t>
      </w:r>
      <w:r>
        <w:rPr>
          <w:rFonts w:hint="eastAsia" w:ascii="黑体" w:hAnsi="黑体" w:eastAsia="黑体" w:cs="黑体"/>
        </w:rPr>
        <w:t>届本科</w:t>
      </w:r>
      <w:r>
        <w:rPr>
          <w:rFonts w:hint="eastAsia" w:ascii="黑体" w:hAnsi="黑体" w:eastAsia="黑体" w:cs="黑体"/>
          <w:lang w:eastAsia="zh-CN"/>
        </w:rPr>
        <w:t>毕业设计（论文）</w:t>
      </w:r>
      <w:r>
        <w:rPr>
          <w:rFonts w:hint="eastAsia" w:ascii="黑体" w:hAnsi="黑体" w:eastAsia="黑体" w:cs="黑体"/>
        </w:rPr>
        <w:t>指导工作程序</w:t>
      </w:r>
      <w:bookmarkEnd w:id="0"/>
    </w:p>
    <w:tbl>
      <w:tblPr>
        <w:tblStyle w:val="6"/>
        <w:tblW w:w="10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456"/>
        <w:gridCol w:w="995"/>
        <w:gridCol w:w="5409"/>
        <w:gridCol w:w="3261"/>
      </w:tblGrid>
      <w:tr w14:paraId="7C4A7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62" w:type="dxa"/>
            <w:gridSpan w:val="2"/>
            <w:tcBorders>
              <w:tl2br w:val="single" w:color="auto" w:sz="4" w:space="0"/>
            </w:tcBorders>
            <w:vAlign w:val="center"/>
          </w:tcPr>
          <w:p w14:paraId="02232F31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  <w:r>
              <w:rPr>
                <w:rFonts w:ascii="宋体" w:hAnsi="宋体"/>
                <w:b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</w:rPr>
              <w:t>要求</w:t>
            </w:r>
          </w:p>
          <w:p w14:paraId="3051E357">
            <w:pPr>
              <w:snapToGrid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阶段</w:t>
            </w:r>
          </w:p>
        </w:tc>
        <w:tc>
          <w:tcPr>
            <w:tcW w:w="995" w:type="dxa"/>
            <w:vAlign w:val="center"/>
          </w:tcPr>
          <w:p w14:paraId="69EBCDD8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步骤</w:t>
            </w:r>
          </w:p>
        </w:tc>
        <w:tc>
          <w:tcPr>
            <w:tcW w:w="5409" w:type="dxa"/>
            <w:vAlign w:val="center"/>
          </w:tcPr>
          <w:p w14:paraId="6D092BEB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具体工作程序及要求</w:t>
            </w:r>
          </w:p>
        </w:tc>
        <w:tc>
          <w:tcPr>
            <w:tcW w:w="3261" w:type="dxa"/>
            <w:vAlign w:val="center"/>
          </w:tcPr>
          <w:p w14:paraId="518449B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完成时间</w:t>
            </w:r>
          </w:p>
        </w:tc>
      </w:tr>
      <w:tr w14:paraId="7DC25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6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7167673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第一阶段 —— 前期工作</w:t>
            </w:r>
          </w:p>
        </w:tc>
        <w:tc>
          <w:tcPr>
            <w:tcW w:w="456" w:type="dxa"/>
            <w:vMerge w:val="restart"/>
            <w:vAlign w:val="center"/>
          </w:tcPr>
          <w:p w14:paraId="0165E488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一</w:t>
            </w:r>
          </w:p>
        </w:tc>
        <w:tc>
          <w:tcPr>
            <w:tcW w:w="995" w:type="dxa"/>
            <w:vMerge w:val="restart"/>
            <w:vAlign w:val="center"/>
          </w:tcPr>
          <w:p w14:paraId="7742650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确定课题和指导</w:t>
            </w:r>
          </w:p>
          <w:p w14:paraId="4946FE3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教师</w:t>
            </w:r>
          </w:p>
        </w:tc>
        <w:tc>
          <w:tcPr>
            <w:tcW w:w="5409" w:type="dxa"/>
            <w:vAlign w:val="center"/>
          </w:tcPr>
          <w:p w14:paraId="4EA66DCC">
            <w:pPr>
              <w:snapToGrid w:val="0"/>
              <w:spacing w:line="360" w:lineRule="exact"/>
              <w:ind w:left="-42" w:leftChars="-20" w:right="-42" w:rightChars="-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各学院正式成立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工作领导小组，确定指导教师名单，组织师生学习《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北海艺术设计学院毕业设计（论文）</w:t>
            </w:r>
            <w:r>
              <w:rPr>
                <w:rFonts w:hint="eastAsia" w:ascii="宋体" w:hAnsi="宋体"/>
                <w:szCs w:val="21"/>
              </w:rPr>
              <w:t>管理办法》。</w:t>
            </w:r>
          </w:p>
          <w:p w14:paraId="1C84D350">
            <w:pPr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各学院正式分派指导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任务，组织征集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选题，选题需由教研室、学院组织审核、论证，填写《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选题审核、论证意见一览表》送交教务处备案。</w:t>
            </w:r>
          </w:p>
        </w:tc>
        <w:tc>
          <w:tcPr>
            <w:tcW w:w="3261" w:type="dxa"/>
            <w:vAlign w:val="center"/>
          </w:tcPr>
          <w:p w14:paraId="57EB4E79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 w14:paraId="7325B9B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59146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A997DB0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1AB803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2F9D44D1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47CCCB2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hint="eastAsia" w:ascii="宋体" w:hAnsi="宋体"/>
                <w:szCs w:val="21"/>
              </w:rPr>
              <w:t>各学院将审核、</w:t>
            </w:r>
            <w:r>
              <w:rPr>
                <w:rFonts w:hint="eastAsia" w:ascii="宋体" w:hAnsi="宋体" w:cs="仿宋"/>
                <w:szCs w:val="21"/>
              </w:rPr>
              <w:t>通过后的题目，向</w:t>
            </w:r>
            <w:r>
              <w:rPr>
                <w:rFonts w:hint="eastAsia" w:ascii="宋体" w:hAnsi="宋体"/>
                <w:szCs w:val="21"/>
              </w:rPr>
              <w:t>毕业生公布，做好学生的动员工作。</w:t>
            </w:r>
          </w:p>
        </w:tc>
        <w:tc>
          <w:tcPr>
            <w:tcW w:w="3261" w:type="dxa"/>
            <w:vAlign w:val="center"/>
          </w:tcPr>
          <w:p w14:paraId="25D11934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5BE74CB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5F70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DC0431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00915B1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33E95929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38E7F716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hint="eastAsia" w:ascii="宋体" w:hAnsi="宋体"/>
                <w:szCs w:val="21"/>
              </w:rPr>
              <w:t>学生选定题目，确定指导教师。各学院将《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指导教师情况统计表》、《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信息汇总表》、《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选题情况分析表》交教务处备案。</w:t>
            </w:r>
          </w:p>
        </w:tc>
        <w:tc>
          <w:tcPr>
            <w:tcW w:w="3261" w:type="dxa"/>
            <w:vAlign w:val="center"/>
          </w:tcPr>
          <w:p w14:paraId="5D9A17E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7D38BC1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8B62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4BFFC1B1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369F9E81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995" w:type="dxa"/>
            <w:vMerge w:val="restart"/>
            <w:vAlign w:val="center"/>
          </w:tcPr>
          <w:p w14:paraId="4B2FBC9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师生沟通课题任务</w:t>
            </w:r>
          </w:p>
        </w:tc>
        <w:tc>
          <w:tcPr>
            <w:tcW w:w="5409" w:type="dxa"/>
            <w:vAlign w:val="center"/>
          </w:tcPr>
          <w:p w14:paraId="43698103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指导教师向学生传达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写作要求及有关管理规定，师生沟通交流课题任务。</w:t>
            </w:r>
          </w:p>
        </w:tc>
        <w:tc>
          <w:tcPr>
            <w:tcW w:w="3261" w:type="dxa"/>
            <w:vAlign w:val="center"/>
          </w:tcPr>
          <w:p w14:paraId="477926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03D87B9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10月23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6B9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40CBC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345C74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  <w:vAlign w:val="center"/>
          </w:tcPr>
          <w:p w14:paraId="33F5C523">
            <w:pPr>
              <w:snapToGrid w:val="0"/>
              <w:spacing w:line="360" w:lineRule="exact"/>
              <w:ind w:left="-42" w:right="-42" w:rightChars="-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71BEE51E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指导教师帮助学生正确理解课题，并指导学生撰写开题报告。</w:t>
            </w:r>
          </w:p>
        </w:tc>
        <w:tc>
          <w:tcPr>
            <w:tcW w:w="3261" w:type="dxa"/>
            <w:vAlign w:val="center"/>
          </w:tcPr>
          <w:p w14:paraId="7EECE23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29B12A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3459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1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4F93A8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2287E2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三</w:t>
            </w:r>
          </w:p>
        </w:tc>
        <w:tc>
          <w:tcPr>
            <w:tcW w:w="995" w:type="dxa"/>
            <w:vAlign w:val="center"/>
          </w:tcPr>
          <w:p w14:paraId="2062BC24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做好开题报告</w:t>
            </w:r>
          </w:p>
        </w:tc>
        <w:tc>
          <w:tcPr>
            <w:tcW w:w="5409" w:type="dxa"/>
            <w:vAlign w:val="center"/>
          </w:tcPr>
          <w:p w14:paraId="371D5E71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学生在指导教师的指导下完成开题报告，各学院检查学生开题情况。</w:t>
            </w:r>
          </w:p>
        </w:tc>
        <w:tc>
          <w:tcPr>
            <w:tcW w:w="3261" w:type="dxa"/>
            <w:vAlign w:val="center"/>
          </w:tcPr>
          <w:p w14:paraId="59835D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73DD18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6FC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6A9B870B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4651CA3D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四</w:t>
            </w:r>
          </w:p>
        </w:tc>
        <w:tc>
          <w:tcPr>
            <w:tcW w:w="995" w:type="dxa"/>
            <w:vAlign w:val="center"/>
          </w:tcPr>
          <w:p w14:paraId="5455775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撰写毕业论文初稿</w:t>
            </w:r>
          </w:p>
        </w:tc>
        <w:tc>
          <w:tcPr>
            <w:tcW w:w="5409" w:type="dxa"/>
            <w:vAlign w:val="center"/>
          </w:tcPr>
          <w:p w14:paraId="6BF94C8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学生在指导教师的指导下开始撰写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485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7CE195D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1DECB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3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D96FA9A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第二阶段 —— 中期工作</w:t>
            </w:r>
          </w:p>
        </w:tc>
        <w:tc>
          <w:tcPr>
            <w:tcW w:w="456" w:type="dxa"/>
            <w:tcBorders>
              <w:bottom w:val="single" w:color="auto" w:sz="4" w:space="0"/>
            </w:tcBorders>
            <w:vAlign w:val="center"/>
          </w:tcPr>
          <w:p w14:paraId="1F2CBA0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五</w:t>
            </w:r>
          </w:p>
        </w:tc>
        <w:tc>
          <w:tcPr>
            <w:tcW w:w="995" w:type="dxa"/>
            <w:tcBorders>
              <w:bottom w:val="single" w:color="auto" w:sz="4" w:space="0"/>
            </w:tcBorders>
            <w:vAlign w:val="center"/>
          </w:tcPr>
          <w:p w14:paraId="75D6828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毕业论文指导、检查工作</w:t>
            </w:r>
          </w:p>
        </w:tc>
        <w:tc>
          <w:tcPr>
            <w:tcW w:w="5409" w:type="dxa"/>
            <w:tcBorders>
              <w:bottom w:val="single" w:color="auto" w:sz="4" w:space="0"/>
            </w:tcBorders>
            <w:vAlign w:val="center"/>
          </w:tcPr>
          <w:p w14:paraId="7CC161BA">
            <w:pPr>
              <w:snapToGrid w:val="0"/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指导教师做好学生的指导工作，定期检查学生的工作进度和质量，及时解答和处理学生提出的有关问题。</w:t>
            </w:r>
          </w:p>
          <w:p w14:paraId="16F2268F">
            <w:pPr>
              <w:snapToGrid w:val="0"/>
              <w:spacing w:line="360" w:lineRule="exac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各学院及指导教师及时了解、检查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、指导工作的进展情况，研究协调处理本学院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中的有关问题。</w:t>
            </w:r>
          </w:p>
        </w:tc>
        <w:tc>
          <w:tcPr>
            <w:tcW w:w="3261" w:type="dxa"/>
            <w:tcBorders>
              <w:bottom w:val="single" w:color="auto" w:sz="4" w:space="0"/>
            </w:tcBorders>
            <w:vAlign w:val="center"/>
          </w:tcPr>
          <w:p w14:paraId="0A3E6A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2EB2F7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bookmarkStart w:id="1" w:name="_GoBack"/>
            <w:bookmarkEnd w:id="1"/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C68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3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8CE1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6B5BF34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六</w:t>
            </w:r>
          </w:p>
        </w:tc>
        <w:tc>
          <w:tcPr>
            <w:tcW w:w="995" w:type="dxa"/>
            <w:vAlign w:val="center"/>
          </w:tcPr>
          <w:p w14:paraId="46E938D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毕业论文中期检查</w:t>
            </w:r>
          </w:p>
        </w:tc>
        <w:tc>
          <w:tcPr>
            <w:tcW w:w="5409" w:type="dxa"/>
            <w:vAlign w:val="center"/>
          </w:tcPr>
          <w:p w14:paraId="50543C8C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1.学生向指导教师汇报工作进度和工作质量。</w:t>
            </w:r>
          </w:p>
          <w:p w14:paraId="0458119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2.各学院组织有关人员检查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工作，并上交中期检查材料至教务处。</w:t>
            </w:r>
          </w:p>
          <w:p w14:paraId="47FD3CB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3.学生完成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AB12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5A0D2CD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3月14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3FFC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764CEE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第三阶段 —— 后期工作</w:t>
            </w:r>
          </w:p>
        </w:tc>
        <w:tc>
          <w:tcPr>
            <w:tcW w:w="456" w:type="dxa"/>
            <w:vAlign w:val="center"/>
          </w:tcPr>
          <w:p w14:paraId="0A350E9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七</w:t>
            </w:r>
          </w:p>
        </w:tc>
        <w:tc>
          <w:tcPr>
            <w:tcW w:w="995" w:type="dxa"/>
            <w:vAlign w:val="center"/>
          </w:tcPr>
          <w:p w14:paraId="05391E8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毕业论文检测、完善</w:t>
            </w:r>
          </w:p>
        </w:tc>
        <w:tc>
          <w:tcPr>
            <w:tcW w:w="5409" w:type="dxa"/>
            <w:vAlign w:val="center"/>
          </w:tcPr>
          <w:p w14:paraId="4EC1B0A7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学生在</w:t>
            </w:r>
            <w:r>
              <w:rPr>
                <w:rFonts w:ascii="宋体" w:hAnsi="宋体" w:cs="宋体"/>
                <w:kern w:val="0"/>
                <w:szCs w:val="21"/>
              </w:rPr>
              <w:t>指导教师</w:t>
            </w:r>
            <w:r>
              <w:rPr>
                <w:rFonts w:hint="eastAsia" w:ascii="宋体" w:hAnsi="宋体" w:cs="宋体"/>
                <w:kern w:val="0"/>
                <w:szCs w:val="21"/>
              </w:rPr>
              <w:t>指导下对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 w:cs="宋体"/>
                <w:kern w:val="0"/>
                <w:szCs w:val="21"/>
              </w:rPr>
              <w:t>进行修改、完善，定稿后进行重复率检测，如有需要修改的继续进行修改、完善。</w:t>
            </w:r>
          </w:p>
        </w:tc>
        <w:tc>
          <w:tcPr>
            <w:tcW w:w="3261" w:type="dxa"/>
            <w:vAlign w:val="center"/>
          </w:tcPr>
          <w:p w14:paraId="0AF6EBCC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799052A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A6B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2325EE3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1BF7CD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八</w:t>
            </w:r>
          </w:p>
        </w:tc>
        <w:tc>
          <w:tcPr>
            <w:tcW w:w="995" w:type="dxa"/>
            <w:vAlign w:val="center"/>
          </w:tcPr>
          <w:p w14:paraId="43D643F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毕业论文规范审查</w:t>
            </w:r>
          </w:p>
        </w:tc>
        <w:tc>
          <w:tcPr>
            <w:tcW w:w="5409" w:type="dxa"/>
            <w:vAlign w:val="center"/>
          </w:tcPr>
          <w:p w14:paraId="7BBA1D1E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各教研室安排审查教师，对每个学生的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进行规范审查。</w:t>
            </w:r>
          </w:p>
        </w:tc>
        <w:tc>
          <w:tcPr>
            <w:tcW w:w="3261" w:type="dxa"/>
            <w:vAlign w:val="center"/>
          </w:tcPr>
          <w:p w14:paraId="04A9D737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6A98869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497C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0A30608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01BBE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九</w:t>
            </w:r>
          </w:p>
        </w:tc>
        <w:tc>
          <w:tcPr>
            <w:tcW w:w="995" w:type="dxa"/>
            <w:vAlign w:val="center"/>
          </w:tcPr>
          <w:p w14:paraId="071BFE5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指导教师评阅论文</w:t>
            </w:r>
          </w:p>
        </w:tc>
        <w:tc>
          <w:tcPr>
            <w:tcW w:w="5409" w:type="dxa"/>
            <w:vAlign w:val="center"/>
          </w:tcPr>
          <w:p w14:paraId="37DB8070">
            <w:pPr>
              <w:widowControl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学生将定稿的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交指导教师，指导教师需认真审阅，写出评语和评分，评语应不少于200字。</w:t>
            </w:r>
          </w:p>
        </w:tc>
        <w:tc>
          <w:tcPr>
            <w:tcW w:w="3261" w:type="dxa"/>
            <w:vAlign w:val="center"/>
          </w:tcPr>
          <w:p w14:paraId="1E40D9E8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0075E25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9DF2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531D2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CBE89A5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</w:t>
            </w:r>
          </w:p>
        </w:tc>
        <w:tc>
          <w:tcPr>
            <w:tcW w:w="995" w:type="dxa"/>
            <w:vAlign w:val="center"/>
          </w:tcPr>
          <w:p w14:paraId="2C3D307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主审教师评阅论文</w:t>
            </w:r>
          </w:p>
        </w:tc>
        <w:tc>
          <w:tcPr>
            <w:tcW w:w="5409" w:type="dxa"/>
            <w:vAlign w:val="center"/>
          </w:tcPr>
          <w:p w14:paraId="7D9E163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各教研室安排主审教师，仔细评阅每个学生的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，写出评语和评分，</w:t>
            </w:r>
            <w:r>
              <w:rPr>
                <w:rFonts w:hint="eastAsia" w:ascii="宋体" w:hAnsi="宋体" w:cs="仿宋"/>
                <w:szCs w:val="21"/>
              </w:rPr>
              <w:t>评</w:t>
            </w:r>
            <w:r>
              <w:rPr>
                <w:rFonts w:hint="eastAsia" w:ascii="宋体" w:hAnsi="宋体"/>
                <w:szCs w:val="21"/>
              </w:rPr>
              <w:t>语应不少于200字。</w:t>
            </w:r>
          </w:p>
        </w:tc>
        <w:tc>
          <w:tcPr>
            <w:tcW w:w="3261" w:type="dxa"/>
            <w:vAlign w:val="center"/>
          </w:tcPr>
          <w:p w14:paraId="68DD319F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4B80096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1713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DB6908E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F5B49F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十一</w:t>
            </w:r>
          </w:p>
        </w:tc>
        <w:tc>
          <w:tcPr>
            <w:tcW w:w="995" w:type="dxa"/>
            <w:vAlign w:val="center"/>
          </w:tcPr>
          <w:p w14:paraId="08B2C9B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组织答辩</w:t>
            </w:r>
          </w:p>
        </w:tc>
        <w:tc>
          <w:tcPr>
            <w:tcW w:w="5409" w:type="dxa"/>
            <w:vAlign w:val="center"/>
          </w:tcPr>
          <w:p w14:paraId="701128CE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各教研室主任应安排好答辩日程并上报教务处后，组织教师、学生进行答辩，记录好答辩记录，评定答辩成绩。</w:t>
            </w:r>
          </w:p>
        </w:tc>
        <w:tc>
          <w:tcPr>
            <w:tcW w:w="3261" w:type="dxa"/>
            <w:vAlign w:val="center"/>
          </w:tcPr>
          <w:p w14:paraId="189CF656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4169FD03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217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3E5E70D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56E6A1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十二</w:t>
            </w:r>
          </w:p>
        </w:tc>
        <w:tc>
          <w:tcPr>
            <w:tcW w:w="995" w:type="dxa"/>
            <w:vAlign w:val="center"/>
          </w:tcPr>
          <w:p w14:paraId="73885F3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综合评定成绩</w:t>
            </w:r>
          </w:p>
        </w:tc>
        <w:tc>
          <w:tcPr>
            <w:tcW w:w="5409" w:type="dxa"/>
            <w:vAlign w:val="center"/>
          </w:tcPr>
          <w:p w14:paraId="7A3CA518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学校组织人员专项检查各学院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工作情况，各学院综合评定学生论文成绩，及时将成绩录入教务管理系统。</w:t>
            </w:r>
          </w:p>
        </w:tc>
        <w:tc>
          <w:tcPr>
            <w:tcW w:w="3261" w:type="dxa"/>
            <w:vAlign w:val="center"/>
          </w:tcPr>
          <w:p w14:paraId="66C5EBF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3586888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4DA8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1E48CF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08E307A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十三</w:t>
            </w:r>
          </w:p>
        </w:tc>
        <w:tc>
          <w:tcPr>
            <w:tcW w:w="995" w:type="dxa"/>
            <w:vAlign w:val="center"/>
          </w:tcPr>
          <w:p w14:paraId="65F36E6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评选和推荐优秀毕业论文</w:t>
            </w:r>
          </w:p>
        </w:tc>
        <w:tc>
          <w:tcPr>
            <w:tcW w:w="5409" w:type="dxa"/>
            <w:vAlign w:val="center"/>
          </w:tcPr>
          <w:p w14:paraId="506E58D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要求：检测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复制比不超过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5%且论文总成绩为“优秀”，各学院按不超过毕业生人数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%的比例推荐评选校级优秀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，需要本学院内公示一周后，再报学校，由校学位评定委员会评议决定校级优秀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3261" w:type="dxa"/>
            <w:vAlign w:val="center"/>
          </w:tcPr>
          <w:p w14:paraId="4122E0A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答辩后立即进行</w:t>
            </w:r>
          </w:p>
        </w:tc>
      </w:tr>
      <w:tr w14:paraId="34EF9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0833BF7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5DC52F5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十四</w:t>
            </w:r>
          </w:p>
        </w:tc>
        <w:tc>
          <w:tcPr>
            <w:tcW w:w="995" w:type="dxa"/>
            <w:vAlign w:val="center"/>
          </w:tcPr>
          <w:p w14:paraId="41C02E8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毕业论文工作总结</w:t>
            </w:r>
          </w:p>
        </w:tc>
        <w:tc>
          <w:tcPr>
            <w:tcW w:w="5409" w:type="dxa"/>
            <w:vAlign w:val="center"/>
          </w:tcPr>
          <w:p w14:paraId="7553F8A2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各学院进行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工作总结，并将工作总结材料交至教务处。</w:t>
            </w:r>
          </w:p>
        </w:tc>
        <w:tc>
          <w:tcPr>
            <w:tcW w:w="3261" w:type="dxa"/>
            <w:vAlign w:val="center"/>
          </w:tcPr>
          <w:p w14:paraId="6FB102A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35F277A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5D9A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A3A855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99B6EF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十五</w:t>
            </w:r>
          </w:p>
        </w:tc>
        <w:tc>
          <w:tcPr>
            <w:tcW w:w="995" w:type="dxa"/>
            <w:vAlign w:val="center"/>
          </w:tcPr>
          <w:p w14:paraId="7310BA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毕业论文资料管理</w:t>
            </w:r>
          </w:p>
        </w:tc>
        <w:tc>
          <w:tcPr>
            <w:tcW w:w="5409" w:type="dxa"/>
            <w:vAlign w:val="center"/>
          </w:tcPr>
          <w:p w14:paraId="092840A0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指导教师负责收回学生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的有关资料（纸质+电子），由各学院负责整理归档保管。各学院将所有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最后定稿的电子文档按专业班级及学号顺序整理好交教务处。</w:t>
            </w:r>
          </w:p>
        </w:tc>
        <w:tc>
          <w:tcPr>
            <w:tcW w:w="3261" w:type="dxa"/>
            <w:vAlign w:val="center"/>
          </w:tcPr>
          <w:p w14:paraId="19BD340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2025-2026学年</w:t>
            </w:r>
          </w:p>
          <w:p w14:paraId="633A1C8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</w:tbl>
    <w:p w14:paraId="6BBB11D6">
      <w:pPr>
        <w:snapToGrid w:val="0"/>
        <w:spacing w:line="440" w:lineRule="exact"/>
        <w:rPr>
          <w:rFonts w:ascii="宋体" w:hAnsi="宋体" w:cs="方正小标宋简体"/>
          <w:b/>
          <w:bCs/>
          <w:kern w:val="0"/>
          <w:sz w:val="36"/>
          <w:szCs w:val="36"/>
        </w:rPr>
      </w:pPr>
    </w:p>
    <w:p w14:paraId="7C9F8EB2">
      <w:pPr>
        <w:spacing w:line="276" w:lineRule="auto"/>
        <w:ind w:right="-42" w:rightChars="-20"/>
        <w:rPr>
          <w:rFonts w:ascii="宋体" w:hAnsi="宋体"/>
        </w:rPr>
      </w:pPr>
      <w:r>
        <w:rPr>
          <w:rFonts w:hint="eastAsia" w:ascii="宋体" w:hAnsi="宋体"/>
        </w:rPr>
        <w:t>注：毕业论文工作三个阶段的时间安排，各学院可根据本学院情况、各专业特点适当调整，并将调整后的时间安排交至教务处备案。</w:t>
      </w:r>
    </w:p>
    <w:sectPr>
      <w:headerReference r:id="rId3" w:type="default"/>
      <w:footerReference r:id="rId4" w:type="default"/>
      <w:pgSz w:w="11906" w:h="16838"/>
      <w:pgMar w:top="1134" w:right="567" w:bottom="1134" w:left="567" w:header="284" w:footer="284" w:gutter="284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6F2BE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934A3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934A3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5A040E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hNmUyODk3MjQ4NTY0M2FlMDcxNjMwNTlkMTg3MTkifQ=="/>
  </w:docVars>
  <w:rsids>
    <w:rsidRoot w:val="00C94B78"/>
    <w:rsid w:val="0000223D"/>
    <w:rsid w:val="00013F77"/>
    <w:rsid w:val="00016D68"/>
    <w:rsid w:val="000361AF"/>
    <w:rsid w:val="00044E39"/>
    <w:rsid w:val="00090A27"/>
    <w:rsid w:val="000A1BFC"/>
    <w:rsid w:val="000A65B2"/>
    <w:rsid w:val="000C4DF9"/>
    <w:rsid w:val="00106449"/>
    <w:rsid w:val="0012473D"/>
    <w:rsid w:val="0015463B"/>
    <w:rsid w:val="001629A3"/>
    <w:rsid w:val="00185527"/>
    <w:rsid w:val="001879DE"/>
    <w:rsid w:val="001C2057"/>
    <w:rsid w:val="001C7E1A"/>
    <w:rsid w:val="001C7E8B"/>
    <w:rsid w:val="001E034E"/>
    <w:rsid w:val="00241CBD"/>
    <w:rsid w:val="002649A8"/>
    <w:rsid w:val="002A68A0"/>
    <w:rsid w:val="002B0FF4"/>
    <w:rsid w:val="002E2A52"/>
    <w:rsid w:val="002F4EBC"/>
    <w:rsid w:val="00304653"/>
    <w:rsid w:val="003101E1"/>
    <w:rsid w:val="00340935"/>
    <w:rsid w:val="003433CE"/>
    <w:rsid w:val="0035778C"/>
    <w:rsid w:val="003B66FC"/>
    <w:rsid w:val="003C3921"/>
    <w:rsid w:val="003C7E3A"/>
    <w:rsid w:val="003D2AFD"/>
    <w:rsid w:val="00405FE3"/>
    <w:rsid w:val="00421BF4"/>
    <w:rsid w:val="00421F25"/>
    <w:rsid w:val="00422C9C"/>
    <w:rsid w:val="004347BD"/>
    <w:rsid w:val="004348B8"/>
    <w:rsid w:val="00436E02"/>
    <w:rsid w:val="004408C2"/>
    <w:rsid w:val="0047385F"/>
    <w:rsid w:val="0048081F"/>
    <w:rsid w:val="00483614"/>
    <w:rsid w:val="004A11E0"/>
    <w:rsid w:val="004B6547"/>
    <w:rsid w:val="004C15EB"/>
    <w:rsid w:val="004D3740"/>
    <w:rsid w:val="00562F8E"/>
    <w:rsid w:val="00574FFC"/>
    <w:rsid w:val="00591A1F"/>
    <w:rsid w:val="005C074C"/>
    <w:rsid w:val="005E0A95"/>
    <w:rsid w:val="006061A4"/>
    <w:rsid w:val="00616ECD"/>
    <w:rsid w:val="00626142"/>
    <w:rsid w:val="00630F41"/>
    <w:rsid w:val="006662B1"/>
    <w:rsid w:val="00671FC2"/>
    <w:rsid w:val="00675F7A"/>
    <w:rsid w:val="006C59D4"/>
    <w:rsid w:val="007354C0"/>
    <w:rsid w:val="007419F9"/>
    <w:rsid w:val="00745819"/>
    <w:rsid w:val="00751ECB"/>
    <w:rsid w:val="00754ED8"/>
    <w:rsid w:val="007607F9"/>
    <w:rsid w:val="0077730C"/>
    <w:rsid w:val="00781122"/>
    <w:rsid w:val="00786E3F"/>
    <w:rsid w:val="0079281D"/>
    <w:rsid w:val="007948B9"/>
    <w:rsid w:val="007A65EE"/>
    <w:rsid w:val="007B2C66"/>
    <w:rsid w:val="007B56DE"/>
    <w:rsid w:val="007F771D"/>
    <w:rsid w:val="00807297"/>
    <w:rsid w:val="00810DDF"/>
    <w:rsid w:val="00815D48"/>
    <w:rsid w:val="00824B68"/>
    <w:rsid w:val="00832D98"/>
    <w:rsid w:val="00836C71"/>
    <w:rsid w:val="00864B51"/>
    <w:rsid w:val="0088623C"/>
    <w:rsid w:val="008D635F"/>
    <w:rsid w:val="008E194E"/>
    <w:rsid w:val="008E40B5"/>
    <w:rsid w:val="008F570E"/>
    <w:rsid w:val="00901EB1"/>
    <w:rsid w:val="009025A4"/>
    <w:rsid w:val="00922C88"/>
    <w:rsid w:val="00931F94"/>
    <w:rsid w:val="009454C9"/>
    <w:rsid w:val="009568B3"/>
    <w:rsid w:val="00960BEA"/>
    <w:rsid w:val="00963346"/>
    <w:rsid w:val="00965DBA"/>
    <w:rsid w:val="00982E71"/>
    <w:rsid w:val="009C2DBF"/>
    <w:rsid w:val="009D6E55"/>
    <w:rsid w:val="00A13B87"/>
    <w:rsid w:val="00A155D0"/>
    <w:rsid w:val="00A56853"/>
    <w:rsid w:val="00A800D8"/>
    <w:rsid w:val="00A93211"/>
    <w:rsid w:val="00AB55A1"/>
    <w:rsid w:val="00AB6AA8"/>
    <w:rsid w:val="00AE4C90"/>
    <w:rsid w:val="00AF1FDE"/>
    <w:rsid w:val="00AF7A53"/>
    <w:rsid w:val="00B1606E"/>
    <w:rsid w:val="00B3513A"/>
    <w:rsid w:val="00B61EA2"/>
    <w:rsid w:val="00B84F04"/>
    <w:rsid w:val="00B903AF"/>
    <w:rsid w:val="00BA3E53"/>
    <w:rsid w:val="00BB58E0"/>
    <w:rsid w:val="00BC2ECA"/>
    <w:rsid w:val="00BC340B"/>
    <w:rsid w:val="00BC3803"/>
    <w:rsid w:val="00C10C14"/>
    <w:rsid w:val="00C1411B"/>
    <w:rsid w:val="00C16165"/>
    <w:rsid w:val="00C32920"/>
    <w:rsid w:val="00C35A65"/>
    <w:rsid w:val="00C37035"/>
    <w:rsid w:val="00C37F69"/>
    <w:rsid w:val="00C63C8F"/>
    <w:rsid w:val="00C709B3"/>
    <w:rsid w:val="00C7423E"/>
    <w:rsid w:val="00C94B78"/>
    <w:rsid w:val="00CD2053"/>
    <w:rsid w:val="00CE2171"/>
    <w:rsid w:val="00D229FC"/>
    <w:rsid w:val="00D25355"/>
    <w:rsid w:val="00D260DF"/>
    <w:rsid w:val="00D376E4"/>
    <w:rsid w:val="00D61EE3"/>
    <w:rsid w:val="00D72B04"/>
    <w:rsid w:val="00D8720B"/>
    <w:rsid w:val="00DA2368"/>
    <w:rsid w:val="00DB5ACA"/>
    <w:rsid w:val="00DC0E02"/>
    <w:rsid w:val="00DD697D"/>
    <w:rsid w:val="00DE4159"/>
    <w:rsid w:val="00DE41E9"/>
    <w:rsid w:val="00DF643C"/>
    <w:rsid w:val="00E03021"/>
    <w:rsid w:val="00E17079"/>
    <w:rsid w:val="00E544A8"/>
    <w:rsid w:val="00E57A39"/>
    <w:rsid w:val="00E93118"/>
    <w:rsid w:val="00EB1FBA"/>
    <w:rsid w:val="00EC6F10"/>
    <w:rsid w:val="00EF097D"/>
    <w:rsid w:val="00EF46C0"/>
    <w:rsid w:val="00F138FE"/>
    <w:rsid w:val="00F26CDD"/>
    <w:rsid w:val="00F35349"/>
    <w:rsid w:val="00FA2D15"/>
    <w:rsid w:val="00FC231A"/>
    <w:rsid w:val="00FD5EEA"/>
    <w:rsid w:val="00FD6330"/>
    <w:rsid w:val="00FF4497"/>
    <w:rsid w:val="031E038B"/>
    <w:rsid w:val="08DF32C6"/>
    <w:rsid w:val="0AC679BE"/>
    <w:rsid w:val="0B2428ED"/>
    <w:rsid w:val="0C023779"/>
    <w:rsid w:val="0C067ABB"/>
    <w:rsid w:val="12E806A4"/>
    <w:rsid w:val="136F0765"/>
    <w:rsid w:val="158158B6"/>
    <w:rsid w:val="18C05699"/>
    <w:rsid w:val="1B1E7844"/>
    <w:rsid w:val="1B930E6F"/>
    <w:rsid w:val="2DEF3FD2"/>
    <w:rsid w:val="2F3C68E3"/>
    <w:rsid w:val="366F23BE"/>
    <w:rsid w:val="3B471B5C"/>
    <w:rsid w:val="3DBB0CF8"/>
    <w:rsid w:val="3F1A601B"/>
    <w:rsid w:val="43DB34B1"/>
    <w:rsid w:val="44EB4642"/>
    <w:rsid w:val="48F5643E"/>
    <w:rsid w:val="4A0C2966"/>
    <w:rsid w:val="52A01E26"/>
    <w:rsid w:val="55F52488"/>
    <w:rsid w:val="5A767EF7"/>
    <w:rsid w:val="5F577D10"/>
    <w:rsid w:val="63B13185"/>
    <w:rsid w:val="66F900A5"/>
    <w:rsid w:val="6C5F6456"/>
    <w:rsid w:val="70121F3B"/>
    <w:rsid w:val="77B84495"/>
    <w:rsid w:val="78764C64"/>
    <w:rsid w:val="7B38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240" w:line="360" w:lineRule="auto"/>
      <w:jc w:val="center"/>
      <w:outlineLvl w:val="0"/>
    </w:pPr>
    <w:rPr>
      <w:b/>
      <w:bCs/>
      <w:kern w:val="44"/>
      <w:sz w:val="36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字符1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qFormat/>
    <w:uiPriority w:val="99"/>
  </w:style>
  <w:style w:type="character" w:customStyle="1" w:styleId="12">
    <w:name w:val="标题 1 字符"/>
    <w:basedOn w:val="7"/>
    <w:link w:val="2"/>
    <w:qFormat/>
    <w:uiPriority w:val="9"/>
    <w:rPr>
      <w:b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A466A7-7DBA-46C1-B441-A51553F0A8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aaa123</Company>
  <Pages>2</Pages>
  <Words>1600</Words>
  <Characters>1826</Characters>
  <Lines>15</Lines>
  <Paragraphs>4</Paragraphs>
  <TotalTime>37</TotalTime>
  <ScaleCrop>false</ScaleCrop>
  <LinksUpToDate>false</LinksUpToDate>
  <CharactersWithSpaces>1835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2019-08-19T01:10:00Z</dcterms:created>
  <dc:creator>LXY</dc:creator>
  <cp:lastModifiedBy>Y  H  Y</cp:lastModifiedBy>
  <cp:lastPrinted>2023-09-06T01:23:00Z</cp:lastPrinted>
  <dcterms:modified xsi:type="dcterms:W3CDTF">2025-06-03T03:25:29Z</dcterms:modified>
  <dc:title>广西财经学院2008届本科（专升本）毕业生毕业论文（设计）指导工作程序</dc:title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F11D615E466E417AA499372799ED9739_13</vt:lpwstr>
  </property>
  <property fmtid="{D5CDD505-2E9C-101B-9397-08002B2CF9AE}" pid="4" name="KSOTemplateDocerSaveRecord">
    <vt:lpwstr>eyJoZGlkIjoiNDQ1OGQ4ZTE1M2E3ZDE4NmRkYTAzOTY1M2Y5ODU2NzgiLCJ1c2VySWQiOiI0MDA2NDUxODkifQ==</vt:lpwstr>
  </property>
</Properties>
</file>